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CF0C2" w14:textId="77777777" w:rsidR="00287B85" w:rsidRPr="00A66111" w:rsidRDefault="00287B85">
      <w:pPr>
        <w:tabs>
          <w:tab w:val="center" w:pos="4680"/>
        </w:tabs>
        <w:rPr>
          <w:bCs/>
        </w:rPr>
      </w:pPr>
      <w:r w:rsidRPr="00693004">
        <w:rPr>
          <w:b/>
          <w:bCs/>
        </w:rPr>
        <w:tab/>
      </w:r>
      <w:r w:rsidRPr="00A66111">
        <w:rPr>
          <w:bCs/>
        </w:rPr>
        <w:t>STATE OF UTAH</w:t>
      </w:r>
    </w:p>
    <w:p w14:paraId="4D0CF4AE" w14:textId="77777777" w:rsidR="00A66111" w:rsidRDefault="00A66111" w:rsidP="00A66111">
      <w:pPr>
        <w:tabs>
          <w:tab w:val="center" w:pos="4680"/>
        </w:tabs>
        <w:jc w:val="center"/>
        <w:rPr>
          <w:bCs/>
        </w:rPr>
      </w:pPr>
      <w:r>
        <w:rPr>
          <w:bCs/>
        </w:rPr>
        <w:t>DEPARTMENT OF ENVIRONMENTAL QUALITY</w:t>
      </w:r>
    </w:p>
    <w:p w14:paraId="05138584" w14:textId="77777777" w:rsidR="00FA3F12" w:rsidRPr="00A66111" w:rsidRDefault="00FA3F12" w:rsidP="00FA3F12">
      <w:pPr>
        <w:tabs>
          <w:tab w:val="center" w:pos="4680"/>
        </w:tabs>
        <w:rPr>
          <w:bCs/>
        </w:rPr>
      </w:pPr>
      <w:r w:rsidRPr="00A66111">
        <w:rPr>
          <w:bCs/>
        </w:rPr>
        <w:tab/>
        <w:t>DIVISION OF WATER QUALITY</w:t>
      </w:r>
    </w:p>
    <w:p w14:paraId="58F5C54F" w14:textId="77777777" w:rsidR="00287B85" w:rsidRPr="00A66111" w:rsidRDefault="00287B85">
      <w:pPr>
        <w:tabs>
          <w:tab w:val="center" w:pos="4680"/>
        </w:tabs>
        <w:rPr>
          <w:bCs/>
        </w:rPr>
      </w:pPr>
      <w:r w:rsidRPr="00A66111">
        <w:rPr>
          <w:bCs/>
        </w:rPr>
        <w:tab/>
        <w:t>WATER QUALITY BOARD</w:t>
      </w:r>
    </w:p>
    <w:p w14:paraId="679F55EB" w14:textId="5FA15098" w:rsidR="00287B85" w:rsidRPr="00A66111" w:rsidRDefault="00287B85">
      <w:pPr>
        <w:tabs>
          <w:tab w:val="center" w:pos="4680"/>
        </w:tabs>
        <w:rPr>
          <w:bCs/>
        </w:rPr>
      </w:pPr>
      <w:r w:rsidRPr="00A66111">
        <w:rPr>
          <w:bCs/>
        </w:rPr>
        <w:tab/>
        <w:t>P</w:t>
      </w:r>
      <w:r w:rsidR="000A1177">
        <w:rPr>
          <w:bCs/>
        </w:rPr>
        <w:t>O</w:t>
      </w:r>
      <w:bookmarkStart w:id="0" w:name="_GoBack"/>
      <w:bookmarkEnd w:id="0"/>
      <w:r w:rsidRPr="00A66111">
        <w:rPr>
          <w:bCs/>
        </w:rPr>
        <w:t xml:space="preserve"> BOX 144870</w:t>
      </w:r>
    </w:p>
    <w:p w14:paraId="66AFF9A0" w14:textId="77777777" w:rsidR="00287B85" w:rsidRPr="00A66111" w:rsidRDefault="00287B85">
      <w:pPr>
        <w:tabs>
          <w:tab w:val="center" w:pos="4680"/>
        </w:tabs>
        <w:rPr>
          <w:bCs/>
        </w:rPr>
      </w:pPr>
      <w:r w:rsidRPr="00A66111">
        <w:rPr>
          <w:bCs/>
        </w:rPr>
        <w:tab/>
        <w:t>SALT LAKE CITY, UTAH  84114-4870</w:t>
      </w:r>
    </w:p>
    <w:p w14:paraId="0808667D" w14:textId="77777777" w:rsidR="00287B85" w:rsidRPr="00693004" w:rsidRDefault="00287B85"/>
    <w:p w14:paraId="45508A73" w14:textId="77777777" w:rsidR="004D420A" w:rsidRDefault="00287B85">
      <w:pPr>
        <w:tabs>
          <w:tab w:val="center" w:pos="4680"/>
        </w:tabs>
      </w:pPr>
      <w:r w:rsidRPr="00693004">
        <w:tab/>
      </w:r>
    </w:p>
    <w:p w14:paraId="3DDC2ABB" w14:textId="77777777" w:rsidR="00DF4379" w:rsidRDefault="00DF4379" w:rsidP="006D2E79">
      <w:pPr>
        <w:tabs>
          <w:tab w:val="center" w:pos="4680"/>
        </w:tabs>
        <w:jc w:val="center"/>
        <w:rPr>
          <w:b/>
          <w:bCs/>
        </w:rPr>
      </w:pPr>
      <w:bookmarkStart w:id="1" w:name="_Toc368384792"/>
      <w:bookmarkStart w:id="2" w:name="_Toc368387236"/>
      <w:r w:rsidRPr="00693004">
        <w:rPr>
          <w:b/>
          <w:bCs/>
        </w:rPr>
        <w:t>Ground Water Discharge Permit</w:t>
      </w:r>
    </w:p>
    <w:p w14:paraId="42601051" w14:textId="109A3C77" w:rsidR="00DF4379" w:rsidRPr="0084545E" w:rsidRDefault="00DF4379" w:rsidP="00DF4379">
      <w:pPr>
        <w:tabs>
          <w:tab w:val="center" w:pos="4680"/>
        </w:tabs>
      </w:pPr>
      <w:r w:rsidRPr="0084545E">
        <w:rPr>
          <w:b/>
          <w:bCs/>
        </w:rPr>
        <w:tab/>
        <w:t xml:space="preserve">Permit No. </w:t>
      </w:r>
      <w:r w:rsidRPr="008452D2">
        <w:rPr>
          <w:b/>
          <w:bCs/>
        </w:rPr>
        <w:t>UGW2700</w:t>
      </w:r>
      <w:r w:rsidR="00D86885" w:rsidRPr="008452D2">
        <w:rPr>
          <w:b/>
          <w:bCs/>
        </w:rPr>
        <w:t>1</w:t>
      </w:r>
      <w:r w:rsidR="008452D2">
        <w:rPr>
          <w:b/>
          <w:bCs/>
        </w:rPr>
        <w:t>2</w:t>
      </w:r>
    </w:p>
    <w:p w14:paraId="7A5EB8BB" w14:textId="77777777" w:rsidR="00DF4379" w:rsidRPr="0084545E" w:rsidRDefault="00DF4379" w:rsidP="00DF4379"/>
    <w:p w14:paraId="1EE1DED0" w14:textId="77777777" w:rsidR="00DF4379" w:rsidRDefault="00DF4379" w:rsidP="00DF4379"/>
    <w:p w14:paraId="5A2D9539" w14:textId="77777777" w:rsidR="00DF4379" w:rsidRPr="0084545E" w:rsidRDefault="00DF4379" w:rsidP="00DF4379">
      <w:r w:rsidRPr="0084545E">
        <w:t>In compliance with the provisions of the Utah Water Quality Act, Title 19, Chapter 5, Utah Code Annotated 1953, as amended, the Act,</w:t>
      </w:r>
    </w:p>
    <w:p w14:paraId="21C2865F" w14:textId="77777777" w:rsidR="00DF4379" w:rsidRPr="0084545E" w:rsidRDefault="00DF4379" w:rsidP="00DF4379"/>
    <w:p w14:paraId="3EA9BC1C" w14:textId="57ACFB08" w:rsidR="00DF4379" w:rsidRPr="00296379" w:rsidRDefault="00DF4379" w:rsidP="00DF4379">
      <w:pPr>
        <w:tabs>
          <w:tab w:val="center" w:pos="4680"/>
        </w:tabs>
        <w:rPr>
          <w:b/>
        </w:rPr>
      </w:pPr>
      <w:r w:rsidRPr="0084545E">
        <w:tab/>
      </w:r>
      <w:r w:rsidR="003B07F8" w:rsidRPr="00296379">
        <w:rPr>
          <w:b/>
        </w:rPr>
        <w:t>Crystal Peak Minerals</w:t>
      </w:r>
      <w:r w:rsidR="00296379" w:rsidRPr="00296379">
        <w:rPr>
          <w:b/>
        </w:rPr>
        <w:t xml:space="preserve"> Inc.</w:t>
      </w:r>
    </w:p>
    <w:p w14:paraId="10A25099" w14:textId="75743B31" w:rsidR="00DF4379" w:rsidRPr="00296379" w:rsidRDefault="00296379" w:rsidP="00DF4379">
      <w:pPr>
        <w:jc w:val="center"/>
      </w:pPr>
      <w:r w:rsidRPr="00296379">
        <w:t>21</w:t>
      </w:r>
      <w:r w:rsidR="003F6E34">
        <w:t>5</w:t>
      </w:r>
      <w:r w:rsidRPr="00296379">
        <w:t xml:space="preserve">0 South 1300 East, Suite </w:t>
      </w:r>
      <w:r w:rsidR="003F6E34">
        <w:t>550</w:t>
      </w:r>
    </w:p>
    <w:p w14:paraId="3DFAA991" w14:textId="03F05BED" w:rsidR="00DF4379" w:rsidRPr="0084545E" w:rsidRDefault="00296379" w:rsidP="00DF4379">
      <w:pPr>
        <w:jc w:val="center"/>
      </w:pPr>
      <w:r w:rsidRPr="00296379">
        <w:t>Salt Lake City</w:t>
      </w:r>
      <w:r w:rsidR="00DF4379" w:rsidRPr="00296379">
        <w:t xml:space="preserve">, </w:t>
      </w:r>
      <w:r>
        <w:t>U</w:t>
      </w:r>
      <w:r w:rsidRPr="00296379">
        <w:t>tah</w:t>
      </w:r>
      <w:r w:rsidR="00DF4379" w:rsidRPr="00296379">
        <w:t xml:space="preserve"> 841</w:t>
      </w:r>
      <w:r w:rsidRPr="00296379">
        <w:t>0</w:t>
      </w:r>
      <w:r w:rsidR="003F6E34">
        <w:t>6</w:t>
      </w:r>
    </w:p>
    <w:p w14:paraId="5447EB0D" w14:textId="77777777" w:rsidR="00DF4379" w:rsidRPr="0084545E" w:rsidRDefault="00DF4379" w:rsidP="00DF4379">
      <w:pPr>
        <w:jc w:val="center"/>
      </w:pPr>
    </w:p>
    <w:p w14:paraId="5216574D" w14:textId="77777777" w:rsidR="00786FC0" w:rsidRDefault="00DF4379" w:rsidP="00DF4379">
      <w:pPr>
        <w:jc w:val="both"/>
      </w:pPr>
      <w:proofErr w:type="gramStart"/>
      <w:r w:rsidRPr="0084545E">
        <w:t>hereafter</w:t>
      </w:r>
      <w:proofErr w:type="gramEnd"/>
      <w:r w:rsidRPr="0084545E">
        <w:t xml:space="preserve"> referred to as the Permittee, is granted a Ground Water Discharge Permit for </w:t>
      </w:r>
      <w:r w:rsidR="00296379">
        <w:t>a potash (potassium sulfate) mining and processing operation</w:t>
      </w:r>
      <w:r w:rsidRPr="0084545E">
        <w:t xml:space="preserve"> in Millard County, Utah.  The </w:t>
      </w:r>
      <w:r w:rsidR="003B07F8">
        <w:t>Crystal Peak Minerals</w:t>
      </w:r>
      <w:r w:rsidR="00296379">
        <w:t xml:space="preserve"> operations and facilities will be centered</w:t>
      </w:r>
      <w:r w:rsidRPr="0084545E">
        <w:t xml:space="preserve"> at</w:t>
      </w:r>
      <w:r w:rsidR="00296379">
        <w:t xml:space="preserve"> approximately</w:t>
      </w:r>
      <w:r w:rsidRPr="0084545E">
        <w:t xml:space="preserve"> </w:t>
      </w:r>
      <w:r w:rsidRPr="00786FC0">
        <w:t>Latitude 3</w:t>
      </w:r>
      <w:r w:rsidR="00786FC0" w:rsidRPr="00786FC0">
        <w:t>8</w:t>
      </w:r>
      <w:r w:rsidRPr="00786FC0">
        <w:t xml:space="preserve">° </w:t>
      </w:r>
      <w:r w:rsidR="00786FC0" w:rsidRPr="00786FC0">
        <w:t>56</w:t>
      </w:r>
      <w:r w:rsidRPr="00786FC0">
        <w:t xml:space="preserve">’ </w:t>
      </w:r>
      <w:r w:rsidR="00786FC0" w:rsidRPr="00786FC0">
        <w:t>50.21</w:t>
      </w:r>
      <w:r w:rsidRPr="00786FC0">
        <w:t>”</w:t>
      </w:r>
      <w:r w:rsidR="00B407DB" w:rsidRPr="00786FC0">
        <w:t xml:space="preserve"> North, Longitude</w:t>
      </w:r>
      <w:r w:rsidR="00786FC0">
        <w:t xml:space="preserve"> </w:t>
      </w:r>
    </w:p>
    <w:p w14:paraId="66114795" w14:textId="3E201344" w:rsidR="00DF4379" w:rsidRPr="0084545E" w:rsidRDefault="00786FC0" w:rsidP="00DF4379">
      <w:pPr>
        <w:jc w:val="both"/>
      </w:pPr>
      <w:r>
        <w:t>-</w:t>
      </w:r>
      <w:r w:rsidR="00DF4379" w:rsidRPr="00786FC0">
        <w:t>11</w:t>
      </w:r>
      <w:r w:rsidRPr="00786FC0">
        <w:t>3</w:t>
      </w:r>
      <w:r w:rsidR="00DF4379" w:rsidRPr="00786FC0">
        <w:t xml:space="preserve">° </w:t>
      </w:r>
      <w:r w:rsidRPr="00786FC0">
        <w:t>8</w:t>
      </w:r>
      <w:r w:rsidR="00DF4379" w:rsidRPr="00786FC0">
        <w:t xml:space="preserve">’ </w:t>
      </w:r>
      <w:r w:rsidRPr="00786FC0">
        <w:t>25.75</w:t>
      </w:r>
      <w:r w:rsidR="00DF4379" w:rsidRPr="00786FC0">
        <w:t xml:space="preserve">” West </w:t>
      </w:r>
      <w:r w:rsidR="008D2009" w:rsidRPr="00786FC0">
        <w:t>with facilities centered</w:t>
      </w:r>
      <w:r w:rsidR="008D2009">
        <w:t xml:space="preserve"> </w:t>
      </w:r>
      <w:r w:rsidR="00DF4379" w:rsidRPr="0084545E">
        <w:t xml:space="preserve">on the following tracts of land (Salt Lake Base and Meridian): </w:t>
      </w:r>
    </w:p>
    <w:p w14:paraId="3FF4149E" w14:textId="77777777" w:rsidR="00DF4379" w:rsidRPr="00973C8C" w:rsidRDefault="00DF4379" w:rsidP="00DF4379">
      <w:pPr>
        <w:tabs>
          <w:tab w:val="left" w:pos="540"/>
          <w:tab w:val="left" w:pos="1080"/>
          <w:tab w:val="left" w:pos="1620"/>
          <w:tab w:val="left" w:pos="2160"/>
          <w:tab w:val="left" w:pos="2700"/>
          <w:tab w:val="left" w:pos="5040"/>
        </w:tabs>
        <w:rPr>
          <w:color w:val="0000FF"/>
        </w:rPr>
      </w:pPr>
      <w:r w:rsidRPr="00973C8C">
        <w:rPr>
          <w:color w:val="0000FF"/>
        </w:rPr>
        <w:tab/>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170"/>
        <w:gridCol w:w="1170"/>
        <w:gridCol w:w="990"/>
        <w:gridCol w:w="3258"/>
      </w:tblGrid>
      <w:tr w:rsidR="00786FC0" w:rsidRPr="003E48F1" w14:paraId="06B0D176" w14:textId="77777777" w:rsidTr="002905CF">
        <w:tc>
          <w:tcPr>
            <w:tcW w:w="2538" w:type="dxa"/>
          </w:tcPr>
          <w:p w14:paraId="11C7C40C" w14:textId="77777777" w:rsidR="00786FC0" w:rsidRPr="002905CF" w:rsidRDefault="00786FC0" w:rsidP="00586C25">
            <w:pPr>
              <w:jc w:val="center"/>
              <w:rPr>
                <w:b/>
              </w:rPr>
            </w:pPr>
            <w:r w:rsidRPr="002905CF">
              <w:rPr>
                <w:b/>
              </w:rPr>
              <w:t>Name</w:t>
            </w:r>
          </w:p>
        </w:tc>
        <w:tc>
          <w:tcPr>
            <w:tcW w:w="1170" w:type="dxa"/>
          </w:tcPr>
          <w:p w14:paraId="37B8C140" w14:textId="58EF9FC8" w:rsidR="00786FC0" w:rsidRPr="002905CF" w:rsidRDefault="00786FC0" w:rsidP="00586C25">
            <w:pPr>
              <w:jc w:val="center"/>
              <w:rPr>
                <w:b/>
              </w:rPr>
            </w:pPr>
            <w:r w:rsidRPr="002905CF">
              <w:rPr>
                <w:b/>
              </w:rPr>
              <w:t>Township</w:t>
            </w:r>
          </w:p>
        </w:tc>
        <w:tc>
          <w:tcPr>
            <w:tcW w:w="1170" w:type="dxa"/>
            <w:shd w:val="clear" w:color="auto" w:fill="auto"/>
          </w:tcPr>
          <w:p w14:paraId="45DA7344" w14:textId="48D2123F" w:rsidR="00786FC0" w:rsidRPr="002905CF" w:rsidRDefault="00786FC0" w:rsidP="00586C25">
            <w:pPr>
              <w:jc w:val="center"/>
              <w:rPr>
                <w:b/>
              </w:rPr>
            </w:pPr>
            <w:r w:rsidRPr="002905CF">
              <w:rPr>
                <w:b/>
              </w:rPr>
              <w:t>Range</w:t>
            </w:r>
          </w:p>
        </w:tc>
        <w:tc>
          <w:tcPr>
            <w:tcW w:w="990" w:type="dxa"/>
            <w:shd w:val="clear" w:color="auto" w:fill="auto"/>
          </w:tcPr>
          <w:p w14:paraId="6884C853" w14:textId="7C6D58E2" w:rsidR="00786FC0" w:rsidRPr="002905CF" w:rsidRDefault="00786FC0" w:rsidP="00586C25">
            <w:pPr>
              <w:jc w:val="center"/>
              <w:rPr>
                <w:b/>
              </w:rPr>
            </w:pPr>
            <w:r w:rsidRPr="002905CF">
              <w:rPr>
                <w:b/>
              </w:rPr>
              <w:t>Section</w:t>
            </w:r>
          </w:p>
        </w:tc>
        <w:tc>
          <w:tcPr>
            <w:tcW w:w="3258" w:type="dxa"/>
            <w:shd w:val="clear" w:color="auto" w:fill="auto"/>
          </w:tcPr>
          <w:p w14:paraId="49060313" w14:textId="344C0B96" w:rsidR="00786FC0" w:rsidRPr="002905CF" w:rsidRDefault="00786FC0" w:rsidP="00586C25">
            <w:pPr>
              <w:jc w:val="center"/>
              <w:rPr>
                <w:b/>
              </w:rPr>
            </w:pPr>
            <w:r w:rsidRPr="002905CF">
              <w:rPr>
                <w:b/>
              </w:rPr>
              <w:t>Latitude, Longitude</w:t>
            </w:r>
          </w:p>
        </w:tc>
      </w:tr>
      <w:tr w:rsidR="00786FC0" w:rsidRPr="003E48F1" w14:paraId="34106BB6" w14:textId="77777777" w:rsidTr="002905CF">
        <w:tc>
          <w:tcPr>
            <w:tcW w:w="2538" w:type="dxa"/>
          </w:tcPr>
          <w:p w14:paraId="48606260" w14:textId="317D7595" w:rsidR="00786FC0" w:rsidRPr="003E48F1" w:rsidRDefault="00786FC0" w:rsidP="00586C25">
            <w:pPr>
              <w:jc w:val="center"/>
            </w:pPr>
            <w:proofErr w:type="spellStart"/>
            <w:r>
              <w:t>Preconcentration</w:t>
            </w:r>
            <w:proofErr w:type="spellEnd"/>
            <w:r>
              <w:t xml:space="preserve"> Ponds</w:t>
            </w:r>
          </w:p>
        </w:tc>
        <w:tc>
          <w:tcPr>
            <w:tcW w:w="1170" w:type="dxa"/>
          </w:tcPr>
          <w:p w14:paraId="34AAD3CB" w14:textId="49423E4F" w:rsidR="00786FC0" w:rsidRPr="003E48F1" w:rsidRDefault="002905CF" w:rsidP="002905CF">
            <w:pPr>
              <w:jc w:val="center"/>
            </w:pPr>
            <w:r>
              <w:t>11</w:t>
            </w:r>
            <w:r w:rsidR="00786FC0" w:rsidRPr="00920E2E">
              <w:t xml:space="preserve"> </w:t>
            </w:r>
            <w:r>
              <w:t>West</w:t>
            </w:r>
          </w:p>
        </w:tc>
        <w:tc>
          <w:tcPr>
            <w:tcW w:w="1170" w:type="dxa"/>
            <w:shd w:val="clear" w:color="auto" w:fill="auto"/>
          </w:tcPr>
          <w:p w14:paraId="188BE133" w14:textId="2550BD32" w:rsidR="00786FC0" w:rsidRPr="003E48F1" w:rsidRDefault="002905CF" w:rsidP="002905CF">
            <w:pPr>
              <w:jc w:val="center"/>
            </w:pPr>
            <w:r>
              <w:t>20</w:t>
            </w:r>
            <w:r w:rsidR="00786FC0" w:rsidRPr="00124F1D">
              <w:t xml:space="preserve"> </w:t>
            </w:r>
            <w:r>
              <w:t>South</w:t>
            </w:r>
          </w:p>
        </w:tc>
        <w:tc>
          <w:tcPr>
            <w:tcW w:w="990" w:type="dxa"/>
            <w:shd w:val="clear" w:color="auto" w:fill="auto"/>
          </w:tcPr>
          <w:p w14:paraId="494B1BD2" w14:textId="3475C564" w:rsidR="00786FC0" w:rsidRPr="003E48F1" w:rsidRDefault="002905CF" w:rsidP="00586C25">
            <w:pPr>
              <w:jc w:val="center"/>
            </w:pPr>
            <w:r>
              <w:t>35</w:t>
            </w:r>
          </w:p>
        </w:tc>
        <w:tc>
          <w:tcPr>
            <w:tcW w:w="3258" w:type="dxa"/>
            <w:shd w:val="clear" w:color="auto" w:fill="auto"/>
          </w:tcPr>
          <w:p w14:paraId="61772D44" w14:textId="1FC4DD5E" w:rsidR="00786FC0" w:rsidRPr="003E48F1" w:rsidRDefault="00786FC0" w:rsidP="00586C25">
            <w:pPr>
              <w:jc w:val="center"/>
            </w:pPr>
            <w:r w:rsidRPr="00786FC0">
              <w:t>39.023486, -113.068758</w:t>
            </w:r>
          </w:p>
        </w:tc>
      </w:tr>
      <w:tr w:rsidR="00786FC0" w:rsidRPr="003E48F1" w14:paraId="0AAA68DF" w14:textId="77777777" w:rsidTr="002905CF">
        <w:tc>
          <w:tcPr>
            <w:tcW w:w="2538" w:type="dxa"/>
          </w:tcPr>
          <w:p w14:paraId="7FD1C299" w14:textId="55B13D04" w:rsidR="00786FC0" w:rsidRDefault="00786FC0" w:rsidP="00586C25">
            <w:pPr>
              <w:jc w:val="center"/>
            </w:pPr>
            <w:r>
              <w:t>Production Ponds</w:t>
            </w:r>
          </w:p>
        </w:tc>
        <w:tc>
          <w:tcPr>
            <w:tcW w:w="1170" w:type="dxa"/>
          </w:tcPr>
          <w:p w14:paraId="2D2356B4" w14:textId="0FD0FC93" w:rsidR="00786FC0" w:rsidRPr="00920E2E" w:rsidRDefault="002905CF" w:rsidP="00586C25">
            <w:pPr>
              <w:jc w:val="center"/>
            </w:pPr>
            <w:r>
              <w:t>12 West</w:t>
            </w:r>
          </w:p>
        </w:tc>
        <w:tc>
          <w:tcPr>
            <w:tcW w:w="1170" w:type="dxa"/>
            <w:shd w:val="clear" w:color="auto" w:fill="auto"/>
          </w:tcPr>
          <w:p w14:paraId="3FC1F941" w14:textId="2576E5FE" w:rsidR="00786FC0" w:rsidRPr="00124F1D" w:rsidRDefault="002905CF" w:rsidP="00586C25">
            <w:pPr>
              <w:jc w:val="center"/>
            </w:pPr>
            <w:r>
              <w:t>24 South</w:t>
            </w:r>
          </w:p>
        </w:tc>
        <w:tc>
          <w:tcPr>
            <w:tcW w:w="990" w:type="dxa"/>
            <w:shd w:val="clear" w:color="auto" w:fill="auto"/>
          </w:tcPr>
          <w:p w14:paraId="0F83FF7E" w14:textId="252258DC" w:rsidR="00786FC0" w:rsidRDefault="002905CF" w:rsidP="00586C25">
            <w:pPr>
              <w:jc w:val="center"/>
            </w:pPr>
            <w:r>
              <w:t>3</w:t>
            </w:r>
          </w:p>
        </w:tc>
        <w:tc>
          <w:tcPr>
            <w:tcW w:w="3258" w:type="dxa"/>
            <w:shd w:val="clear" w:color="auto" w:fill="auto"/>
          </w:tcPr>
          <w:p w14:paraId="55ED462F" w14:textId="1FCDB7FF" w:rsidR="00786FC0" w:rsidRDefault="00786FC0" w:rsidP="00586C25">
            <w:pPr>
              <w:jc w:val="center"/>
            </w:pPr>
            <w:r w:rsidRPr="00786FC0">
              <w:t>38.755169, -113.184346</w:t>
            </w:r>
          </w:p>
        </w:tc>
      </w:tr>
      <w:tr w:rsidR="00786FC0" w:rsidRPr="003E48F1" w14:paraId="27CD0B3C" w14:textId="77777777" w:rsidTr="002905CF">
        <w:tc>
          <w:tcPr>
            <w:tcW w:w="2538" w:type="dxa"/>
          </w:tcPr>
          <w:p w14:paraId="3373F44A" w14:textId="14993045" w:rsidR="00786FC0" w:rsidRDefault="002905CF" w:rsidP="00586C25">
            <w:pPr>
              <w:jc w:val="center"/>
            </w:pPr>
            <w:r>
              <w:t>Purge Brine Storage Pond</w:t>
            </w:r>
          </w:p>
        </w:tc>
        <w:tc>
          <w:tcPr>
            <w:tcW w:w="1170" w:type="dxa"/>
          </w:tcPr>
          <w:p w14:paraId="026F82E5" w14:textId="5F764B99" w:rsidR="00786FC0" w:rsidRPr="00920E2E" w:rsidRDefault="002905CF" w:rsidP="00586C25">
            <w:pPr>
              <w:jc w:val="center"/>
            </w:pPr>
            <w:r>
              <w:t>12 West</w:t>
            </w:r>
          </w:p>
        </w:tc>
        <w:tc>
          <w:tcPr>
            <w:tcW w:w="1170" w:type="dxa"/>
            <w:shd w:val="clear" w:color="auto" w:fill="auto"/>
          </w:tcPr>
          <w:p w14:paraId="0AFD2DA9" w14:textId="5D6213A8" w:rsidR="00786FC0" w:rsidRPr="00124F1D" w:rsidRDefault="002905CF" w:rsidP="00586C25">
            <w:pPr>
              <w:jc w:val="center"/>
            </w:pPr>
            <w:r>
              <w:t>24 South</w:t>
            </w:r>
          </w:p>
        </w:tc>
        <w:tc>
          <w:tcPr>
            <w:tcW w:w="990" w:type="dxa"/>
            <w:shd w:val="clear" w:color="auto" w:fill="auto"/>
          </w:tcPr>
          <w:p w14:paraId="2DCD7527" w14:textId="31B7A6FF" w:rsidR="00786FC0" w:rsidRDefault="002905CF" w:rsidP="00586C25">
            <w:pPr>
              <w:jc w:val="center"/>
            </w:pPr>
            <w:r>
              <w:t>5</w:t>
            </w:r>
          </w:p>
        </w:tc>
        <w:tc>
          <w:tcPr>
            <w:tcW w:w="3258" w:type="dxa"/>
            <w:shd w:val="clear" w:color="auto" w:fill="auto"/>
          </w:tcPr>
          <w:p w14:paraId="3E1431F3" w14:textId="18440EFE" w:rsidR="00786FC0" w:rsidRDefault="00786FC0" w:rsidP="00586C25">
            <w:pPr>
              <w:jc w:val="center"/>
            </w:pPr>
            <w:r w:rsidRPr="00786FC0">
              <w:t>38.748822, -113.218740</w:t>
            </w:r>
          </w:p>
        </w:tc>
      </w:tr>
      <w:tr w:rsidR="00786FC0" w:rsidRPr="003E48F1" w14:paraId="4FCA860B" w14:textId="77777777" w:rsidTr="002905CF">
        <w:tc>
          <w:tcPr>
            <w:tcW w:w="2538" w:type="dxa"/>
          </w:tcPr>
          <w:p w14:paraId="79BF6437" w14:textId="73BE4C23" w:rsidR="00786FC0" w:rsidRDefault="002905CF" w:rsidP="00586C25">
            <w:pPr>
              <w:jc w:val="center"/>
            </w:pPr>
            <w:r>
              <w:t>Tailings Storage Area</w:t>
            </w:r>
          </w:p>
        </w:tc>
        <w:tc>
          <w:tcPr>
            <w:tcW w:w="1170" w:type="dxa"/>
          </w:tcPr>
          <w:p w14:paraId="3E74824C" w14:textId="583F0F43" w:rsidR="00786FC0" w:rsidRPr="00920E2E" w:rsidRDefault="002905CF" w:rsidP="00586C25">
            <w:pPr>
              <w:jc w:val="center"/>
            </w:pPr>
            <w:r>
              <w:t>12 West</w:t>
            </w:r>
          </w:p>
        </w:tc>
        <w:tc>
          <w:tcPr>
            <w:tcW w:w="1170" w:type="dxa"/>
            <w:shd w:val="clear" w:color="auto" w:fill="auto"/>
          </w:tcPr>
          <w:p w14:paraId="16B7823E" w14:textId="1698F614" w:rsidR="00786FC0" w:rsidRPr="00124F1D" w:rsidRDefault="002905CF" w:rsidP="00586C25">
            <w:pPr>
              <w:jc w:val="center"/>
            </w:pPr>
            <w:r>
              <w:t>24 South</w:t>
            </w:r>
          </w:p>
        </w:tc>
        <w:tc>
          <w:tcPr>
            <w:tcW w:w="990" w:type="dxa"/>
            <w:shd w:val="clear" w:color="auto" w:fill="auto"/>
          </w:tcPr>
          <w:p w14:paraId="190C35D4" w14:textId="6D8E4B84" w:rsidR="00786FC0" w:rsidRDefault="002905CF" w:rsidP="00586C25">
            <w:pPr>
              <w:jc w:val="center"/>
            </w:pPr>
            <w:r>
              <w:t>8</w:t>
            </w:r>
          </w:p>
        </w:tc>
        <w:tc>
          <w:tcPr>
            <w:tcW w:w="3258" w:type="dxa"/>
            <w:shd w:val="clear" w:color="auto" w:fill="auto"/>
          </w:tcPr>
          <w:p w14:paraId="0479CD6D" w14:textId="01F9A82C" w:rsidR="00786FC0" w:rsidRDefault="00786FC0" w:rsidP="00586C25">
            <w:pPr>
              <w:jc w:val="center"/>
            </w:pPr>
            <w:r w:rsidRPr="00786FC0">
              <w:t>38.735238, -113.224953</w:t>
            </w:r>
          </w:p>
        </w:tc>
      </w:tr>
      <w:tr w:rsidR="00786FC0" w:rsidRPr="003E48F1" w14:paraId="7BF3220F" w14:textId="77777777" w:rsidTr="002905CF">
        <w:tc>
          <w:tcPr>
            <w:tcW w:w="2538" w:type="dxa"/>
          </w:tcPr>
          <w:p w14:paraId="7500EF12" w14:textId="3BC1847F" w:rsidR="00786FC0" w:rsidRPr="003E48F1" w:rsidRDefault="002905CF" w:rsidP="00586C25">
            <w:pPr>
              <w:jc w:val="center"/>
            </w:pPr>
            <w:r>
              <w:t>Processing Facilities</w:t>
            </w:r>
          </w:p>
        </w:tc>
        <w:tc>
          <w:tcPr>
            <w:tcW w:w="1170" w:type="dxa"/>
          </w:tcPr>
          <w:p w14:paraId="3FE06A18" w14:textId="39014669" w:rsidR="00786FC0" w:rsidRPr="003E48F1" w:rsidRDefault="002905CF" w:rsidP="002905CF">
            <w:pPr>
              <w:jc w:val="center"/>
            </w:pPr>
            <w:r>
              <w:t>12</w:t>
            </w:r>
            <w:r w:rsidR="00786FC0" w:rsidRPr="00920E2E">
              <w:t xml:space="preserve"> </w:t>
            </w:r>
            <w:r>
              <w:t>West</w:t>
            </w:r>
          </w:p>
        </w:tc>
        <w:tc>
          <w:tcPr>
            <w:tcW w:w="1170" w:type="dxa"/>
            <w:shd w:val="clear" w:color="auto" w:fill="auto"/>
          </w:tcPr>
          <w:p w14:paraId="1F52EB92" w14:textId="24149C1B" w:rsidR="00786FC0" w:rsidRPr="003E48F1" w:rsidRDefault="002905CF" w:rsidP="002905CF">
            <w:pPr>
              <w:jc w:val="center"/>
            </w:pPr>
            <w:r>
              <w:t>24</w:t>
            </w:r>
            <w:r w:rsidR="00786FC0" w:rsidRPr="00124F1D">
              <w:t xml:space="preserve"> </w:t>
            </w:r>
            <w:r>
              <w:t>South</w:t>
            </w:r>
          </w:p>
        </w:tc>
        <w:tc>
          <w:tcPr>
            <w:tcW w:w="990" w:type="dxa"/>
            <w:shd w:val="clear" w:color="auto" w:fill="auto"/>
          </w:tcPr>
          <w:p w14:paraId="4B23F324" w14:textId="07EA008F" w:rsidR="00786FC0" w:rsidRPr="003E48F1" w:rsidRDefault="002905CF" w:rsidP="00586C25">
            <w:pPr>
              <w:jc w:val="center"/>
            </w:pPr>
            <w:r>
              <w:t>16</w:t>
            </w:r>
          </w:p>
        </w:tc>
        <w:tc>
          <w:tcPr>
            <w:tcW w:w="3258" w:type="dxa"/>
            <w:shd w:val="clear" w:color="auto" w:fill="auto"/>
          </w:tcPr>
          <w:p w14:paraId="3D338146" w14:textId="1D92DF6A" w:rsidR="00786FC0" w:rsidRPr="003E48F1" w:rsidRDefault="00786FC0" w:rsidP="00586C25">
            <w:pPr>
              <w:jc w:val="center"/>
            </w:pPr>
            <w:r w:rsidRPr="00786FC0">
              <w:t>38.722068, -113.199777</w:t>
            </w:r>
          </w:p>
        </w:tc>
      </w:tr>
    </w:tbl>
    <w:p w14:paraId="7234E78B" w14:textId="646542EC" w:rsidR="00F8705F" w:rsidRPr="00693004" w:rsidRDefault="00F8705F" w:rsidP="00786FC0"/>
    <w:p w14:paraId="72A3B940" w14:textId="77777777" w:rsidR="00DF4379" w:rsidRDefault="00DF4379" w:rsidP="00DF4379">
      <w:r>
        <w:t>This</w:t>
      </w:r>
      <w:r w:rsidRPr="00693004">
        <w:t xml:space="preserve"> permit is based on representation made by the </w:t>
      </w:r>
      <w:r>
        <w:t>Permittee</w:t>
      </w:r>
      <w:r w:rsidRPr="00693004">
        <w:t xml:space="preserve"> and other information contained in the administrative record.  It is the responsibility of the </w:t>
      </w:r>
      <w:r>
        <w:t>Permittee</w:t>
      </w:r>
      <w:r w:rsidRPr="00693004">
        <w:t xml:space="preserve"> to read and understand all provisions of this permit.</w:t>
      </w:r>
    </w:p>
    <w:p w14:paraId="0E06D2E6" w14:textId="77777777" w:rsidR="00DF4379" w:rsidRDefault="00DF4379" w:rsidP="00DF4379"/>
    <w:p w14:paraId="36D584C4" w14:textId="77777777" w:rsidR="00DF4379" w:rsidRPr="00E76AEC" w:rsidRDefault="00DF4379" w:rsidP="00DF4379">
      <w:pPr>
        <w:tabs>
          <w:tab w:val="left" w:pos="540"/>
          <w:tab w:val="left" w:pos="1080"/>
          <w:tab w:val="left" w:pos="1620"/>
          <w:tab w:val="left" w:pos="2160"/>
          <w:tab w:val="left" w:pos="2700"/>
          <w:tab w:val="left" w:pos="5040"/>
        </w:tabs>
        <w:jc w:val="both"/>
      </w:pPr>
      <w:r>
        <w:t>The facility shall be constructed and operated in accordance with conditions set forth in the permit and the Utah Administrative Rules for Ground Water Quality Protection (UAC R317-6).</w:t>
      </w:r>
    </w:p>
    <w:p w14:paraId="38532A6C" w14:textId="77777777" w:rsidR="00DF4379" w:rsidRPr="00693004" w:rsidRDefault="00DF4379" w:rsidP="00DF4379">
      <w:pPr>
        <w:jc w:val="center"/>
      </w:pPr>
    </w:p>
    <w:p w14:paraId="698F3531" w14:textId="7B256347" w:rsidR="00DF4379" w:rsidRPr="00693004" w:rsidRDefault="00DF4379" w:rsidP="00DF4379">
      <w:r w:rsidRPr="00693004">
        <w:t xml:space="preserve">This permit shall become effective </w:t>
      </w:r>
      <w:r w:rsidRPr="006A59BC">
        <w:t xml:space="preserve">on </w:t>
      </w:r>
      <w:r w:rsidR="005948DE">
        <w:t>October 1</w:t>
      </w:r>
      <w:r w:rsidR="00CE5A69">
        <w:t>,</w:t>
      </w:r>
      <w:r w:rsidRPr="006A59BC">
        <w:t xml:space="preserve"> 201</w:t>
      </w:r>
      <w:r w:rsidR="00AF2AB4">
        <w:t>9</w:t>
      </w:r>
      <w:r w:rsidRPr="00693004">
        <w:t>.</w:t>
      </w:r>
    </w:p>
    <w:p w14:paraId="35F88F57" w14:textId="77777777" w:rsidR="00DF4379" w:rsidRPr="00693004" w:rsidRDefault="00DF4379" w:rsidP="00DF4379"/>
    <w:p w14:paraId="5AED5D07" w14:textId="72F7D01A" w:rsidR="00CE5A69" w:rsidRPr="00693004" w:rsidRDefault="00DF4379" w:rsidP="00CE5A69">
      <w:r w:rsidRPr="00693004">
        <w:t>This permit and authorization to operate shall expire at midnight</w:t>
      </w:r>
      <w:r>
        <w:t xml:space="preserve"> </w:t>
      </w:r>
      <w:r w:rsidR="00762E52">
        <w:t>September 31</w:t>
      </w:r>
      <w:r w:rsidR="00CE5A69">
        <w:t>,</w:t>
      </w:r>
      <w:r w:rsidR="00CE5A69" w:rsidRPr="006A59BC">
        <w:t xml:space="preserve"> 20</w:t>
      </w:r>
      <w:r w:rsidR="00CE5A69">
        <w:t>2</w:t>
      </w:r>
      <w:r w:rsidR="00AF2AB4">
        <w:t>4</w:t>
      </w:r>
      <w:r w:rsidR="00CE5A69" w:rsidRPr="00693004">
        <w:t>.</w:t>
      </w:r>
    </w:p>
    <w:p w14:paraId="1B9FBDB9" w14:textId="3F091813" w:rsidR="00DF4379" w:rsidRPr="006A59BC" w:rsidRDefault="00DF4379" w:rsidP="00DF4379"/>
    <w:p w14:paraId="5A3E0FC3" w14:textId="77777777" w:rsidR="00DF4379" w:rsidRPr="00693004" w:rsidRDefault="00DF4379" w:rsidP="00DF4379"/>
    <w:p w14:paraId="317AF56B" w14:textId="77777777" w:rsidR="00DF4379" w:rsidRPr="00693004" w:rsidRDefault="00DF4379" w:rsidP="00DF4379"/>
    <w:p w14:paraId="5525E668" w14:textId="77777777" w:rsidR="00DF4379" w:rsidRPr="00693004" w:rsidRDefault="00DF4379" w:rsidP="00DF4379">
      <w:r w:rsidRPr="00693004">
        <w:t>___________________________________________</w:t>
      </w:r>
    </w:p>
    <w:p w14:paraId="2A050A23" w14:textId="3640A4EE" w:rsidR="00DF4379" w:rsidRDefault="00DF4379" w:rsidP="00DF4379">
      <w:pPr>
        <w:widowControl/>
        <w:jc w:val="both"/>
      </w:pPr>
      <w:r>
        <w:t xml:space="preserve">Erica </w:t>
      </w:r>
      <w:r w:rsidR="001C4C74">
        <w:t xml:space="preserve">Brown </w:t>
      </w:r>
      <w:r>
        <w:t>Gaddis</w:t>
      </w:r>
      <w:r w:rsidR="001C4C74">
        <w:t xml:space="preserve">, </w:t>
      </w:r>
      <w:r w:rsidR="005948DE">
        <w:t>PhD</w:t>
      </w:r>
    </w:p>
    <w:p w14:paraId="1E6298D7" w14:textId="77777777" w:rsidR="00DF4379" w:rsidRDefault="00DF4379" w:rsidP="00DF4379">
      <w:pPr>
        <w:widowControl/>
        <w:jc w:val="both"/>
      </w:pPr>
      <w:r>
        <w:t>Director</w:t>
      </w:r>
    </w:p>
    <w:p w14:paraId="1795045A" w14:textId="4AD4B5B4" w:rsidR="001C4C74" w:rsidRDefault="001C4C74" w:rsidP="00DF4379">
      <w:pPr>
        <w:widowControl/>
        <w:jc w:val="both"/>
      </w:pPr>
      <w:r>
        <w:t>Utah Division of Water Quality</w:t>
      </w:r>
    </w:p>
    <w:p w14:paraId="6903FD79" w14:textId="77777777" w:rsidR="005948DE" w:rsidRDefault="005948DE" w:rsidP="00DF4379">
      <w:pPr>
        <w:widowControl/>
        <w:jc w:val="both"/>
      </w:pPr>
    </w:p>
    <w:p w14:paraId="645E8D5B" w14:textId="1A61D1EC" w:rsidR="005948DE" w:rsidRPr="005948DE" w:rsidRDefault="005948DE" w:rsidP="00DF4379">
      <w:pPr>
        <w:widowControl/>
        <w:jc w:val="both"/>
        <w:rPr>
          <w:sz w:val="16"/>
          <w:szCs w:val="16"/>
        </w:rPr>
      </w:pPr>
      <w:r w:rsidRPr="005948DE">
        <w:rPr>
          <w:sz w:val="16"/>
          <w:szCs w:val="16"/>
        </w:rPr>
        <w:t>DWQ-2019-006709</w:t>
      </w:r>
    </w:p>
    <w:p w14:paraId="478E2574" w14:textId="77777777" w:rsidR="000E7E97" w:rsidRDefault="000E7E97">
      <w:pPr>
        <w:widowControl/>
        <w:autoSpaceDE/>
        <w:autoSpaceDN/>
        <w:adjustRightInd/>
        <w:rPr>
          <w:b/>
        </w:rPr>
      </w:pPr>
      <w:r>
        <w:br w:type="page"/>
      </w:r>
    </w:p>
    <w:p w14:paraId="333FB992" w14:textId="77777777" w:rsidR="00CD32F3" w:rsidRDefault="00CD32F3" w:rsidP="00AC728E">
      <w:pPr>
        <w:jc w:val="center"/>
        <w:rPr>
          <w:b/>
        </w:rPr>
      </w:pPr>
      <w:bookmarkStart w:id="3" w:name="_Toc416957368"/>
      <w:r w:rsidRPr="001259C8">
        <w:rPr>
          <w:b/>
        </w:rPr>
        <w:lastRenderedPageBreak/>
        <w:t>TABLE OF CONTENTS</w:t>
      </w:r>
      <w:bookmarkEnd w:id="1"/>
      <w:bookmarkEnd w:id="2"/>
      <w:bookmarkEnd w:id="3"/>
    </w:p>
    <w:p w14:paraId="1DCEE63B" w14:textId="77777777" w:rsidR="00AC728E" w:rsidRPr="00AC728E" w:rsidRDefault="00AC728E" w:rsidP="00AC728E">
      <w:pPr>
        <w:jc w:val="center"/>
        <w:rPr>
          <w:b/>
        </w:rPr>
      </w:pPr>
    </w:p>
    <w:p w14:paraId="4A7CCF7F" w14:textId="77777777" w:rsidR="00A01A1F" w:rsidRDefault="00F34106">
      <w:pPr>
        <w:pStyle w:val="TOC1"/>
        <w:tabs>
          <w:tab w:val="left" w:pos="1440"/>
        </w:tabs>
        <w:rPr>
          <w:rFonts w:asciiTheme="minorHAnsi" w:eastAsiaTheme="minorEastAsia" w:hAnsiTheme="minorHAnsi" w:cstheme="minorBidi"/>
          <w:b w:val="0"/>
          <w:noProof/>
          <w:szCs w:val="22"/>
        </w:rPr>
      </w:pPr>
      <w:r w:rsidRPr="00CF6C99">
        <w:rPr>
          <w:szCs w:val="22"/>
        </w:rPr>
        <w:fldChar w:fldCharType="begin"/>
      </w:r>
      <w:r w:rsidRPr="00CF6C99">
        <w:rPr>
          <w:szCs w:val="22"/>
        </w:rPr>
        <w:instrText xml:space="preserve"> TOC \o "1-2" \h \z \u </w:instrText>
      </w:r>
      <w:r w:rsidRPr="00CF6C99">
        <w:rPr>
          <w:szCs w:val="22"/>
        </w:rPr>
        <w:fldChar w:fldCharType="separate"/>
      </w:r>
      <w:hyperlink w:anchor="_Toc19285275" w:history="1">
        <w:r w:rsidR="00A01A1F" w:rsidRPr="0062319A">
          <w:rPr>
            <w:rStyle w:val="Hyperlink"/>
            <w:noProof/>
          </w:rPr>
          <w:t>PART I</w:t>
        </w:r>
        <w:r w:rsidR="00A01A1F">
          <w:rPr>
            <w:rFonts w:asciiTheme="minorHAnsi" w:eastAsiaTheme="minorEastAsia" w:hAnsiTheme="minorHAnsi" w:cstheme="minorBidi"/>
            <w:b w:val="0"/>
            <w:noProof/>
            <w:szCs w:val="22"/>
          </w:rPr>
          <w:tab/>
        </w:r>
        <w:r w:rsidR="00A01A1F" w:rsidRPr="0062319A">
          <w:rPr>
            <w:rStyle w:val="Hyperlink"/>
            <w:noProof/>
          </w:rPr>
          <w:t>SPECIFIC PERMIT CONDITIONS</w:t>
        </w:r>
        <w:r w:rsidR="00A01A1F">
          <w:rPr>
            <w:noProof/>
            <w:webHidden/>
          </w:rPr>
          <w:tab/>
        </w:r>
        <w:r w:rsidR="00A01A1F">
          <w:rPr>
            <w:noProof/>
            <w:webHidden/>
          </w:rPr>
          <w:fldChar w:fldCharType="begin"/>
        </w:r>
        <w:r w:rsidR="00A01A1F">
          <w:rPr>
            <w:noProof/>
            <w:webHidden/>
          </w:rPr>
          <w:instrText xml:space="preserve"> PAGEREF _Toc19285275 \h </w:instrText>
        </w:r>
        <w:r w:rsidR="00A01A1F">
          <w:rPr>
            <w:noProof/>
            <w:webHidden/>
          </w:rPr>
        </w:r>
        <w:r w:rsidR="00A01A1F">
          <w:rPr>
            <w:noProof/>
            <w:webHidden/>
          </w:rPr>
          <w:fldChar w:fldCharType="separate"/>
        </w:r>
        <w:r w:rsidR="00A01A1F">
          <w:rPr>
            <w:noProof/>
            <w:webHidden/>
          </w:rPr>
          <w:t>3</w:t>
        </w:r>
        <w:r w:rsidR="00A01A1F">
          <w:rPr>
            <w:noProof/>
            <w:webHidden/>
          </w:rPr>
          <w:fldChar w:fldCharType="end"/>
        </w:r>
      </w:hyperlink>
    </w:p>
    <w:p w14:paraId="31311E0B"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76" w:history="1">
        <w:r w:rsidR="00A01A1F" w:rsidRPr="0062319A">
          <w:rPr>
            <w:rStyle w:val="Hyperlink"/>
            <w:noProof/>
          </w:rPr>
          <w:t>A.</w:t>
        </w:r>
        <w:r w:rsidR="00A01A1F">
          <w:rPr>
            <w:rFonts w:asciiTheme="minorHAnsi" w:eastAsiaTheme="minorEastAsia" w:hAnsiTheme="minorHAnsi" w:cstheme="minorBidi"/>
            <w:noProof/>
            <w:szCs w:val="22"/>
          </w:rPr>
          <w:tab/>
        </w:r>
        <w:r w:rsidR="00A01A1F" w:rsidRPr="0062319A">
          <w:rPr>
            <w:rStyle w:val="Hyperlink"/>
            <w:noProof/>
          </w:rPr>
          <w:t>Ground Water Classification</w:t>
        </w:r>
        <w:r w:rsidR="00A01A1F">
          <w:rPr>
            <w:noProof/>
            <w:webHidden/>
          </w:rPr>
          <w:tab/>
        </w:r>
        <w:r w:rsidR="00A01A1F">
          <w:rPr>
            <w:noProof/>
            <w:webHidden/>
          </w:rPr>
          <w:fldChar w:fldCharType="begin"/>
        </w:r>
        <w:r w:rsidR="00A01A1F">
          <w:rPr>
            <w:noProof/>
            <w:webHidden/>
          </w:rPr>
          <w:instrText xml:space="preserve"> PAGEREF _Toc19285276 \h </w:instrText>
        </w:r>
        <w:r w:rsidR="00A01A1F">
          <w:rPr>
            <w:noProof/>
            <w:webHidden/>
          </w:rPr>
        </w:r>
        <w:r w:rsidR="00A01A1F">
          <w:rPr>
            <w:noProof/>
            <w:webHidden/>
          </w:rPr>
          <w:fldChar w:fldCharType="separate"/>
        </w:r>
        <w:r w:rsidR="00A01A1F">
          <w:rPr>
            <w:noProof/>
            <w:webHidden/>
          </w:rPr>
          <w:t>3</w:t>
        </w:r>
        <w:r w:rsidR="00A01A1F">
          <w:rPr>
            <w:noProof/>
            <w:webHidden/>
          </w:rPr>
          <w:fldChar w:fldCharType="end"/>
        </w:r>
      </w:hyperlink>
    </w:p>
    <w:p w14:paraId="445A5CD8"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77" w:history="1">
        <w:r w:rsidR="00A01A1F" w:rsidRPr="0062319A">
          <w:rPr>
            <w:rStyle w:val="Hyperlink"/>
            <w:noProof/>
          </w:rPr>
          <w:t>B.</w:t>
        </w:r>
        <w:r w:rsidR="00A01A1F">
          <w:rPr>
            <w:rFonts w:asciiTheme="minorHAnsi" w:eastAsiaTheme="minorEastAsia" w:hAnsiTheme="minorHAnsi" w:cstheme="minorBidi"/>
            <w:noProof/>
            <w:szCs w:val="22"/>
          </w:rPr>
          <w:tab/>
        </w:r>
        <w:r w:rsidR="00A01A1F" w:rsidRPr="0062319A">
          <w:rPr>
            <w:rStyle w:val="Hyperlink"/>
            <w:noProof/>
          </w:rPr>
          <w:t>Ground Water Protection Levels</w:t>
        </w:r>
        <w:r w:rsidR="00A01A1F">
          <w:rPr>
            <w:noProof/>
            <w:webHidden/>
          </w:rPr>
          <w:tab/>
        </w:r>
        <w:r w:rsidR="00A01A1F">
          <w:rPr>
            <w:noProof/>
            <w:webHidden/>
          </w:rPr>
          <w:fldChar w:fldCharType="begin"/>
        </w:r>
        <w:r w:rsidR="00A01A1F">
          <w:rPr>
            <w:noProof/>
            <w:webHidden/>
          </w:rPr>
          <w:instrText xml:space="preserve"> PAGEREF _Toc19285277 \h </w:instrText>
        </w:r>
        <w:r w:rsidR="00A01A1F">
          <w:rPr>
            <w:noProof/>
            <w:webHidden/>
          </w:rPr>
        </w:r>
        <w:r w:rsidR="00A01A1F">
          <w:rPr>
            <w:noProof/>
            <w:webHidden/>
          </w:rPr>
          <w:fldChar w:fldCharType="separate"/>
        </w:r>
        <w:r w:rsidR="00A01A1F">
          <w:rPr>
            <w:noProof/>
            <w:webHidden/>
          </w:rPr>
          <w:t>3</w:t>
        </w:r>
        <w:r w:rsidR="00A01A1F">
          <w:rPr>
            <w:noProof/>
            <w:webHidden/>
          </w:rPr>
          <w:fldChar w:fldCharType="end"/>
        </w:r>
      </w:hyperlink>
    </w:p>
    <w:p w14:paraId="59A8A3EF"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78" w:history="1">
        <w:r w:rsidR="00A01A1F" w:rsidRPr="0062319A">
          <w:rPr>
            <w:rStyle w:val="Hyperlink"/>
            <w:noProof/>
          </w:rPr>
          <w:t>C.</w:t>
        </w:r>
        <w:r w:rsidR="00A01A1F">
          <w:rPr>
            <w:rFonts w:asciiTheme="minorHAnsi" w:eastAsiaTheme="minorEastAsia" w:hAnsiTheme="minorHAnsi" w:cstheme="minorBidi"/>
            <w:noProof/>
            <w:szCs w:val="22"/>
          </w:rPr>
          <w:tab/>
        </w:r>
        <w:r w:rsidR="00A01A1F" w:rsidRPr="0062319A">
          <w:rPr>
            <w:rStyle w:val="Hyperlink"/>
            <w:noProof/>
          </w:rPr>
          <w:t>Permitted Facilities and Best Available Technology (BAT) Standard</w:t>
        </w:r>
        <w:r w:rsidR="00A01A1F">
          <w:rPr>
            <w:noProof/>
            <w:webHidden/>
          </w:rPr>
          <w:tab/>
        </w:r>
        <w:r w:rsidR="00A01A1F">
          <w:rPr>
            <w:noProof/>
            <w:webHidden/>
          </w:rPr>
          <w:fldChar w:fldCharType="begin"/>
        </w:r>
        <w:r w:rsidR="00A01A1F">
          <w:rPr>
            <w:noProof/>
            <w:webHidden/>
          </w:rPr>
          <w:instrText xml:space="preserve"> PAGEREF _Toc19285278 \h </w:instrText>
        </w:r>
        <w:r w:rsidR="00A01A1F">
          <w:rPr>
            <w:noProof/>
            <w:webHidden/>
          </w:rPr>
        </w:r>
        <w:r w:rsidR="00A01A1F">
          <w:rPr>
            <w:noProof/>
            <w:webHidden/>
          </w:rPr>
          <w:fldChar w:fldCharType="separate"/>
        </w:r>
        <w:r w:rsidR="00A01A1F">
          <w:rPr>
            <w:noProof/>
            <w:webHidden/>
          </w:rPr>
          <w:t>5</w:t>
        </w:r>
        <w:r w:rsidR="00A01A1F">
          <w:rPr>
            <w:noProof/>
            <w:webHidden/>
          </w:rPr>
          <w:fldChar w:fldCharType="end"/>
        </w:r>
      </w:hyperlink>
    </w:p>
    <w:p w14:paraId="35A5DD05"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79" w:history="1">
        <w:r w:rsidR="00A01A1F" w:rsidRPr="0062319A">
          <w:rPr>
            <w:rStyle w:val="Hyperlink"/>
            <w:caps/>
            <w:noProof/>
          </w:rPr>
          <w:t>D.</w:t>
        </w:r>
        <w:r w:rsidR="00A01A1F">
          <w:rPr>
            <w:rFonts w:asciiTheme="minorHAnsi" w:eastAsiaTheme="minorEastAsia" w:hAnsiTheme="minorHAnsi" w:cstheme="minorBidi"/>
            <w:noProof/>
            <w:szCs w:val="22"/>
          </w:rPr>
          <w:tab/>
        </w:r>
        <w:r w:rsidR="00A01A1F" w:rsidRPr="0062319A">
          <w:rPr>
            <w:rStyle w:val="Hyperlink"/>
            <w:noProof/>
          </w:rPr>
          <w:t>Compliance Monitoring Requirements</w:t>
        </w:r>
        <w:r w:rsidR="00A01A1F">
          <w:rPr>
            <w:noProof/>
            <w:webHidden/>
          </w:rPr>
          <w:tab/>
        </w:r>
        <w:r w:rsidR="00A01A1F">
          <w:rPr>
            <w:noProof/>
            <w:webHidden/>
          </w:rPr>
          <w:fldChar w:fldCharType="begin"/>
        </w:r>
        <w:r w:rsidR="00A01A1F">
          <w:rPr>
            <w:noProof/>
            <w:webHidden/>
          </w:rPr>
          <w:instrText xml:space="preserve"> PAGEREF _Toc19285279 \h </w:instrText>
        </w:r>
        <w:r w:rsidR="00A01A1F">
          <w:rPr>
            <w:noProof/>
            <w:webHidden/>
          </w:rPr>
        </w:r>
        <w:r w:rsidR="00A01A1F">
          <w:rPr>
            <w:noProof/>
            <w:webHidden/>
          </w:rPr>
          <w:fldChar w:fldCharType="separate"/>
        </w:r>
        <w:r w:rsidR="00A01A1F">
          <w:rPr>
            <w:noProof/>
            <w:webHidden/>
          </w:rPr>
          <w:t>5</w:t>
        </w:r>
        <w:r w:rsidR="00A01A1F">
          <w:rPr>
            <w:noProof/>
            <w:webHidden/>
          </w:rPr>
          <w:fldChar w:fldCharType="end"/>
        </w:r>
      </w:hyperlink>
    </w:p>
    <w:p w14:paraId="371CD073"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80" w:history="1">
        <w:r w:rsidR="00A01A1F" w:rsidRPr="0062319A">
          <w:rPr>
            <w:rStyle w:val="Hyperlink"/>
            <w:caps/>
            <w:noProof/>
          </w:rPr>
          <w:t>E.</w:t>
        </w:r>
        <w:r w:rsidR="00A01A1F">
          <w:rPr>
            <w:rFonts w:asciiTheme="minorHAnsi" w:eastAsiaTheme="minorEastAsia" w:hAnsiTheme="minorHAnsi" w:cstheme="minorBidi"/>
            <w:noProof/>
            <w:szCs w:val="22"/>
          </w:rPr>
          <w:tab/>
        </w:r>
        <w:r w:rsidR="00A01A1F" w:rsidRPr="0062319A">
          <w:rPr>
            <w:rStyle w:val="Hyperlink"/>
            <w:noProof/>
          </w:rPr>
          <w:t>Non-Compliance Status</w:t>
        </w:r>
        <w:r w:rsidR="00A01A1F">
          <w:rPr>
            <w:noProof/>
            <w:webHidden/>
          </w:rPr>
          <w:tab/>
        </w:r>
        <w:r w:rsidR="00A01A1F">
          <w:rPr>
            <w:noProof/>
            <w:webHidden/>
          </w:rPr>
          <w:fldChar w:fldCharType="begin"/>
        </w:r>
        <w:r w:rsidR="00A01A1F">
          <w:rPr>
            <w:noProof/>
            <w:webHidden/>
          </w:rPr>
          <w:instrText xml:space="preserve"> PAGEREF _Toc19285280 \h </w:instrText>
        </w:r>
        <w:r w:rsidR="00A01A1F">
          <w:rPr>
            <w:noProof/>
            <w:webHidden/>
          </w:rPr>
        </w:r>
        <w:r w:rsidR="00A01A1F">
          <w:rPr>
            <w:noProof/>
            <w:webHidden/>
          </w:rPr>
          <w:fldChar w:fldCharType="separate"/>
        </w:r>
        <w:r w:rsidR="00A01A1F">
          <w:rPr>
            <w:noProof/>
            <w:webHidden/>
          </w:rPr>
          <w:t>6</w:t>
        </w:r>
        <w:r w:rsidR="00A01A1F">
          <w:rPr>
            <w:noProof/>
            <w:webHidden/>
          </w:rPr>
          <w:fldChar w:fldCharType="end"/>
        </w:r>
      </w:hyperlink>
    </w:p>
    <w:p w14:paraId="67759821"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81" w:history="1">
        <w:r w:rsidR="00A01A1F" w:rsidRPr="0062319A">
          <w:rPr>
            <w:rStyle w:val="Hyperlink"/>
            <w:caps/>
            <w:noProof/>
          </w:rPr>
          <w:t>F.</w:t>
        </w:r>
        <w:r w:rsidR="00A01A1F">
          <w:rPr>
            <w:rFonts w:asciiTheme="minorHAnsi" w:eastAsiaTheme="minorEastAsia" w:hAnsiTheme="minorHAnsi" w:cstheme="minorBidi"/>
            <w:noProof/>
            <w:szCs w:val="22"/>
          </w:rPr>
          <w:tab/>
        </w:r>
        <w:r w:rsidR="00A01A1F" w:rsidRPr="0062319A">
          <w:rPr>
            <w:rStyle w:val="Hyperlink"/>
            <w:noProof/>
          </w:rPr>
          <w:t>Reporting Requirements</w:t>
        </w:r>
        <w:r w:rsidR="00A01A1F">
          <w:rPr>
            <w:noProof/>
            <w:webHidden/>
          </w:rPr>
          <w:tab/>
        </w:r>
        <w:r w:rsidR="00A01A1F">
          <w:rPr>
            <w:noProof/>
            <w:webHidden/>
          </w:rPr>
          <w:fldChar w:fldCharType="begin"/>
        </w:r>
        <w:r w:rsidR="00A01A1F">
          <w:rPr>
            <w:noProof/>
            <w:webHidden/>
          </w:rPr>
          <w:instrText xml:space="preserve"> PAGEREF _Toc19285281 \h </w:instrText>
        </w:r>
        <w:r w:rsidR="00A01A1F">
          <w:rPr>
            <w:noProof/>
            <w:webHidden/>
          </w:rPr>
        </w:r>
        <w:r w:rsidR="00A01A1F">
          <w:rPr>
            <w:noProof/>
            <w:webHidden/>
          </w:rPr>
          <w:fldChar w:fldCharType="separate"/>
        </w:r>
        <w:r w:rsidR="00A01A1F">
          <w:rPr>
            <w:noProof/>
            <w:webHidden/>
          </w:rPr>
          <w:t>8</w:t>
        </w:r>
        <w:r w:rsidR="00A01A1F">
          <w:rPr>
            <w:noProof/>
            <w:webHidden/>
          </w:rPr>
          <w:fldChar w:fldCharType="end"/>
        </w:r>
      </w:hyperlink>
    </w:p>
    <w:p w14:paraId="255A075A" w14:textId="77777777" w:rsidR="00A01A1F" w:rsidRDefault="00247B35">
      <w:pPr>
        <w:pStyle w:val="TOC1"/>
        <w:tabs>
          <w:tab w:val="left" w:pos="1440"/>
        </w:tabs>
        <w:rPr>
          <w:rFonts w:asciiTheme="minorHAnsi" w:eastAsiaTheme="minorEastAsia" w:hAnsiTheme="minorHAnsi" w:cstheme="minorBidi"/>
          <w:b w:val="0"/>
          <w:noProof/>
          <w:szCs w:val="22"/>
        </w:rPr>
      </w:pPr>
      <w:hyperlink w:anchor="_Toc19285282" w:history="1">
        <w:r w:rsidR="00A01A1F" w:rsidRPr="0062319A">
          <w:rPr>
            <w:rStyle w:val="Hyperlink"/>
            <w:noProof/>
          </w:rPr>
          <w:t>PART II</w:t>
        </w:r>
        <w:r w:rsidR="00A01A1F">
          <w:rPr>
            <w:rFonts w:asciiTheme="minorHAnsi" w:eastAsiaTheme="minorEastAsia" w:hAnsiTheme="minorHAnsi" w:cstheme="minorBidi"/>
            <w:b w:val="0"/>
            <w:noProof/>
            <w:szCs w:val="22"/>
          </w:rPr>
          <w:tab/>
        </w:r>
        <w:r w:rsidR="00A01A1F" w:rsidRPr="0062319A">
          <w:rPr>
            <w:rStyle w:val="Hyperlink"/>
            <w:noProof/>
          </w:rPr>
          <w:t>MONITORING, RECORDING AND REPORTING REQUIREMENTS</w:t>
        </w:r>
        <w:r w:rsidR="00A01A1F">
          <w:rPr>
            <w:noProof/>
            <w:webHidden/>
          </w:rPr>
          <w:tab/>
        </w:r>
        <w:r w:rsidR="00A01A1F">
          <w:rPr>
            <w:noProof/>
            <w:webHidden/>
          </w:rPr>
          <w:fldChar w:fldCharType="begin"/>
        </w:r>
        <w:r w:rsidR="00A01A1F">
          <w:rPr>
            <w:noProof/>
            <w:webHidden/>
          </w:rPr>
          <w:instrText xml:space="preserve"> PAGEREF _Toc19285282 \h </w:instrText>
        </w:r>
        <w:r w:rsidR="00A01A1F">
          <w:rPr>
            <w:noProof/>
            <w:webHidden/>
          </w:rPr>
        </w:r>
        <w:r w:rsidR="00A01A1F">
          <w:rPr>
            <w:noProof/>
            <w:webHidden/>
          </w:rPr>
          <w:fldChar w:fldCharType="separate"/>
        </w:r>
        <w:r w:rsidR="00A01A1F">
          <w:rPr>
            <w:noProof/>
            <w:webHidden/>
          </w:rPr>
          <w:t>10</w:t>
        </w:r>
        <w:r w:rsidR="00A01A1F">
          <w:rPr>
            <w:noProof/>
            <w:webHidden/>
          </w:rPr>
          <w:fldChar w:fldCharType="end"/>
        </w:r>
      </w:hyperlink>
    </w:p>
    <w:p w14:paraId="09D8C79D"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83" w:history="1">
        <w:r w:rsidR="00A01A1F" w:rsidRPr="0062319A">
          <w:rPr>
            <w:rStyle w:val="Hyperlink"/>
            <w:noProof/>
          </w:rPr>
          <w:t>A.</w:t>
        </w:r>
        <w:r w:rsidR="00A01A1F">
          <w:rPr>
            <w:rFonts w:asciiTheme="minorHAnsi" w:eastAsiaTheme="minorEastAsia" w:hAnsiTheme="minorHAnsi" w:cstheme="minorBidi"/>
            <w:noProof/>
            <w:szCs w:val="22"/>
          </w:rPr>
          <w:tab/>
        </w:r>
        <w:r w:rsidR="00A01A1F" w:rsidRPr="0062319A">
          <w:rPr>
            <w:rStyle w:val="Hyperlink"/>
            <w:noProof/>
          </w:rPr>
          <w:t>Representative Sampling</w:t>
        </w:r>
        <w:r w:rsidR="00A01A1F">
          <w:rPr>
            <w:noProof/>
            <w:webHidden/>
          </w:rPr>
          <w:tab/>
        </w:r>
        <w:r w:rsidR="00A01A1F">
          <w:rPr>
            <w:noProof/>
            <w:webHidden/>
          </w:rPr>
          <w:fldChar w:fldCharType="begin"/>
        </w:r>
        <w:r w:rsidR="00A01A1F">
          <w:rPr>
            <w:noProof/>
            <w:webHidden/>
          </w:rPr>
          <w:instrText xml:space="preserve"> PAGEREF _Toc19285283 \h </w:instrText>
        </w:r>
        <w:r w:rsidR="00A01A1F">
          <w:rPr>
            <w:noProof/>
            <w:webHidden/>
          </w:rPr>
        </w:r>
        <w:r w:rsidR="00A01A1F">
          <w:rPr>
            <w:noProof/>
            <w:webHidden/>
          </w:rPr>
          <w:fldChar w:fldCharType="separate"/>
        </w:r>
        <w:r w:rsidR="00A01A1F">
          <w:rPr>
            <w:noProof/>
            <w:webHidden/>
          </w:rPr>
          <w:t>10</w:t>
        </w:r>
        <w:r w:rsidR="00A01A1F">
          <w:rPr>
            <w:noProof/>
            <w:webHidden/>
          </w:rPr>
          <w:fldChar w:fldCharType="end"/>
        </w:r>
      </w:hyperlink>
    </w:p>
    <w:p w14:paraId="5C6E8330"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84" w:history="1">
        <w:r w:rsidR="00A01A1F" w:rsidRPr="0062319A">
          <w:rPr>
            <w:rStyle w:val="Hyperlink"/>
            <w:noProof/>
          </w:rPr>
          <w:t>B.</w:t>
        </w:r>
        <w:r w:rsidR="00A01A1F">
          <w:rPr>
            <w:rFonts w:asciiTheme="minorHAnsi" w:eastAsiaTheme="minorEastAsia" w:hAnsiTheme="minorHAnsi" w:cstheme="minorBidi"/>
            <w:noProof/>
            <w:szCs w:val="22"/>
          </w:rPr>
          <w:tab/>
        </w:r>
        <w:r w:rsidR="00A01A1F" w:rsidRPr="0062319A">
          <w:rPr>
            <w:rStyle w:val="Hyperlink"/>
            <w:noProof/>
          </w:rPr>
          <w:t>Analytical Procedures</w:t>
        </w:r>
        <w:r w:rsidR="00A01A1F">
          <w:rPr>
            <w:noProof/>
            <w:webHidden/>
          </w:rPr>
          <w:tab/>
        </w:r>
        <w:r w:rsidR="00A01A1F">
          <w:rPr>
            <w:noProof/>
            <w:webHidden/>
          </w:rPr>
          <w:fldChar w:fldCharType="begin"/>
        </w:r>
        <w:r w:rsidR="00A01A1F">
          <w:rPr>
            <w:noProof/>
            <w:webHidden/>
          </w:rPr>
          <w:instrText xml:space="preserve"> PAGEREF _Toc19285284 \h </w:instrText>
        </w:r>
        <w:r w:rsidR="00A01A1F">
          <w:rPr>
            <w:noProof/>
            <w:webHidden/>
          </w:rPr>
        </w:r>
        <w:r w:rsidR="00A01A1F">
          <w:rPr>
            <w:noProof/>
            <w:webHidden/>
          </w:rPr>
          <w:fldChar w:fldCharType="separate"/>
        </w:r>
        <w:r w:rsidR="00A01A1F">
          <w:rPr>
            <w:noProof/>
            <w:webHidden/>
          </w:rPr>
          <w:t>10</w:t>
        </w:r>
        <w:r w:rsidR="00A01A1F">
          <w:rPr>
            <w:noProof/>
            <w:webHidden/>
          </w:rPr>
          <w:fldChar w:fldCharType="end"/>
        </w:r>
      </w:hyperlink>
    </w:p>
    <w:p w14:paraId="16ABA846"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85" w:history="1">
        <w:r w:rsidR="00A01A1F" w:rsidRPr="0062319A">
          <w:rPr>
            <w:rStyle w:val="Hyperlink"/>
            <w:noProof/>
          </w:rPr>
          <w:t>C.</w:t>
        </w:r>
        <w:r w:rsidR="00A01A1F">
          <w:rPr>
            <w:rFonts w:asciiTheme="minorHAnsi" w:eastAsiaTheme="minorEastAsia" w:hAnsiTheme="minorHAnsi" w:cstheme="minorBidi"/>
            <w:noProof/>
            <w:szCs w:val="22"/>
          </w:rPr>
          <w:tab/>
        </w:r>
        <w:r w:rsidR="00A01A1F" w:rsidRPr="0062319A">
          <w:rPr>
            <w:rStyle w:val="Hyperlink"/>
            <w:noProof/>
          </w:rPr>
          <w:t>Penalties for Tampering</w:t>
        </w:r>
        <w:r w:rsidR="00A01A1F">
          <w:rPr>
            <w:noProof/>
            <w:webHidden/>
          </w:rPr>
          <w:tab/>
        </w:r>
        <w:r w:rsidR="00A01A1F">
          <w:rPr>
            <w:noProof/>
            <w:webHidden/>
          </w:rPr>
          <w:fldChar w:fldCharType="begin"/>
        </w:r>
        <w:r w:rsidR="00A01A1F">
          <w:rPr>
            <w:noProof/>
            <w:webHidden/>
          </w:rPr>
          <w:instrText xml:space="preserve"> PAGEREF _Toc19285285 \h </w:instrText>
        </w:r>
        <w:r w:rsidR="00A01A1F">
          <w:rPr>
            <w:noProof/>
            <w:webHidden/>
          </w:rPr>
        </w:r>
        <w:r w:rsidR="00A01A1F">
          <w:rPr>
            <w:noProof/>
            <w:webHidden/>
          </w:rPr>
          <w:fldChar w:fldCharType="separate"/>
        </w:r>
        <w:r w:rsidR="00A01A1F">
          <w:rPr>
            <w:noProof/>
            <w:webHidden/>
          </w:rPr>
          <w:t>10</w:t>
        </w:r>
        <w:r w:rsidR="00A01A1F">
          <w:rPr>
            <w:noProof/>
            <w:webHidden/>
          </w:rPr>
          <w:fldChar w:fldCharType="end"/>
        </w:r>
      </w:hyperlink>
    </w:p>
    <w:p w14:paraId="5263451E"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86" w:history="1">
        <w:r w:rsidR="00A01A1F" w:rsidRPr="0062319A">
          <w:rPr>
            <w:rStyle w:val="Hyperlink"/>
            <w:noProof/>
          </w:rPr>
          <w:t>D.</w:t>
        </w:r>
        <w:r w:rsidR="00A01A1F">
          <w:rPr>
            <w:rFonts w:asciiTheme="minorHAnsi" w:eastAsiaTheme="minorEastAsia" w:hAnsiTheme="minorHAnsi" w:cstheme="minorBidi"/>
            <w:noProof/>
            <w:szCs w:val="22"/>
          </w:rPr>
          <w:tab/>
        </w:r>
        <w:r w:rsidR="00A01A1F" w:rsidRPr="0062319A">
          <w:rPr>
            <w:rStyle w:val="Hyperlink"/>
            <w:noProof/>
          </w:rPr>
          <w:t>Reporting of Monitoring Results</w:t>
        </w:r>
        <w:r w:rsidR="00A01A1F">
          <w:rPr>
            <w:noProof/>
            <w:webHidden/>
          </w:rPr>
          <w:tab/>
        </w:r>
        <w:r w:rsidR="00A01A1F">
          <w:rPr>
            <w:noProof/>
            <w:webHidden/>
          </w:rPr>
          <w:fldChar w:fldCharType="begin"/>
        </w:r>
        <w:r w:rsidR="00A01A1F">
          <w:rPr>
            <w:noProof/>
            <w:webHidden/>
          </w:rPr>
          <w:instrText xml:space="preserve"> PAGEREF _Toc19285286 \h </w:instrText>
        </w:r>
        <w:r w:rsidR="00A01A1F">
          <w:rPr>
            <w:noProof/>
            <w:webHidden/>
          </w:rPr>
        </w:r>
        <w:r w:rsidR="00A01A1F">
          <w:rPr>
            <w:noProof/>
            <w:webHidden/>
          </w:rPr>
          <w:fldChar w:fldCharType="separate"/>
        </w:r>
        <w:r w:rsidR="00A01A1F">
          <w:rPr>
            <w:noProof/>
            <w:webHidden/>
          </w:rPr>
          <w:t>10</w:t>
        </w:r>
        <w:r w:rsidR="00A01A1F">
          <w:rPr>
            <w:noProof/>
            <w:webHidden/>
          </w:rPr>
          <w:fldChar w:fldCharType="end"/>
        </w:r>
      </w:hyperlink>
    </w:p>
    <w:p w14:paraId="455F78DF"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87" w:history="1">
        <w:r w:rsidR="00A01A1F" w:rsidRPr="0062319A">
          <w:rPr>
            <w:rStyle w:val="Hyperlink"/>
            <w:noProof/>
          </w:rPr>
          <w:t>E.</w:t>
        </w:r>
        <w:r w:rsidR="00A01A1F">
          <w:rPr>
            <w:rFonts w:asciiTheme="minorHAnsi" w:eastAsiaTheme="minorEastAsia" w:hAnsiTheme="minorHAnsi" w:cstheme="minorBidi"/>
            <w:noProof/>
            <w:szCs w:val="22"/>
          </w:rPr>
          <w:tab/>
        </w:r>
        <w:r w:rsidR="00A01A1F" w:rsidRPr="0062319A">
          <w:rPr>
            <w:rStyle w:val="Hyperlink"/>
            <w:noProof/>
          </w:rPr>
          <w:t>Compliance Schedules</w:t>
        </w:r>
        <w:r w:rsidR="00A01A1F">
          <w:rPr>
            <w:noProof/>
            <w:webHidden/>
          </w:rPr>
          <w:tab/>
        </w:r>
        <w:r w:rsidR="00A01A1F">
          <w:rPr>
            <w:noProof/>
            <w:webHidden/>
          </w:rPr>
          <w:fldChar w:fldCharType="begin"/>
        </w:r>
        <w:r w:rsidR="00A01A1F">
          <w:rPr>
            <w:noProof/>
            <w:webHidden/>
          </w:rPr>
          <w:instrText xml:space="preserve"> PAGEREF _Toc19285287 \h </w:instrText>
        </w:r>
        <w:r w:rsidR="00A01A1F">
          <w:rPr>
            <w:noProof/>
            <w:webHidden/>
          </w:rPr>
        </w:r>
        <w:r w:rsidR="00A01A1F">
          <w:rPr>
            <w:noProof/>
            <w:webHidden/>
          </w:rPr>
          <w:fldChar w:fldCharType="separate"/>
        </w:r>
        <w:r w:rsidR="00A01A1F">
          <w:rPr>
            <w:noProof/>
            <w:webHidden/>
          </w:rPr>
          <w:t>10</w:t>
        </w:r>
        <w:r w:rsidR="00A01A1F">
          <w:rPr>
            <w:noProof/>
            <w:webHidden/>
          </w:rPr>
          <w:fldChar w:fldCharType="end"/>
        </w:r>
      </w:hyperlink>
    </w:p>
    <w:p w14:paraId="7AACEF34"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88" w:history="1">
        <w:r w:rsidR="00A01A1F" w:rsidRPr="0062319A">
          <w:rPr>
            <w:rStyle w:val="Hyperlink"/>
            <w:noProof/>
          </w:rPr>
          <w:t>F.</w:t>
        </w:r>
        <w:r w:rsidR="00A01A1F">
          <w:rPr>
            <w:rFonts w:asciiTheme="minorHAnsi" w:eastAsiaTheme="minorEastAsia" w:hAnsiTheme="minorHAnsi" w:cstheme="minorBidi"/>
            <w:noProof/>
            <w:szCs w:val="22"/>
          </w:rPr>
          <w:tab/>
        </w:r>
        <w:r w:rsidR="00A01A1F" w:rsidRPr="0062319A">
          <w:rPr>
            <w:rStyle w:val="Hyperlink"/>
            <w:noProof/>
          </w:rPr>
          <w:t>Additional Monitoring by the Permittee</w:t>
        </w:r>
        <w:r w:rsidR="00A01A1F">
          <w:rPr>
            <w:noProof/>
            <w:webHidden/>
          </w:rPr>
          <w:tab/>
        </w:r>
        <w:r w:rsidR="00A01A1F">
          <w:rPr>
            <w:noProof/>
            <w:webHidden/>
          </w:rPr>
          <w:fldChar w:fldCharType="begin"/>
        </w:r>
        <w:r w:rsidR="00A01A1F">
          <w:rPr>
            <w:noProof/>
            <w:webHidden/>
          </w:rPr>
          <w:instrText xml:space="preserve"> PAGEREF _Toc19285288 \h </w:instrText>
        </w:r>
        <w:r w:rsidR="00A01A1F">
          <w:rPr>
            <w:noProof/>
            <w:webHidden/>
          </w:rPr>
        </w:r>
        <w:r w:rsidR="00A01A1F">
          <w:rPr>
            <w:noProof/>
            <w:webHidden/>
          </w:rPr>
          <w:fldChar w:fldCharType="separate"/>
        </w:r>
        <w:r w:rsidR="00A01A1F">
          <w:rPr>
            <w:noProof/>
            <w:webHidden/>
          </w:rPr>
          <w:t>10</w:t>
        </w:r>
        <w:r w:rsidR="00A01A1F">
          <w:rPr>
            <w:noProof/>
            <w:webHidden/>
          </w:rPr>
          <w:fldChar w:fldCharType="end"/>
        </w:r>
      </w:hyperlink>
    </w:p>
    <w:p w14:paraId="5761A92E"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89" w:history="1">
        <w:r w:rsidR="00A01A1F" w:rsidRPr="0062319A">
          <w:rPr>
            <w:rStyle w:val="Hyperlink"/>
            <w:noProof/>
          </w:rPr>
          <w:t>G.</w:t>
        </w:r>
        <w:r w:rsidR="00A01A1F">
          <w:rPr>
            <w:rFonts w:asciiTheme="minorHAnsi" w:eastAsiaTheme="minorEastAsia" w:hAnsiTheme="minorHAnsi" w:cstheme="minorBidi"/>
            <w:noProof/>
            <w:szCs w:val="22"/>
          </w:rPr>
          <w:tab/>
        </w:r>
        <w:r w:rsidR="00A01A1F" w:rsidRPr="0062319A">
          <w:rPr>
            <w:rStyle w:val="Hyperlink"/>
            <w:noProof/>
          </w:rPr>
          <w:t>Records Contents</w:t>
        </w:r>
        <w:r w:rsidR="00A01A1F">
          <w:rPr>
            <w:noProof/>
            <w:webHidden/>
          </w:rPr>
          <w:tab/>
        </w:r>
        <w:r w:rsidR="00A01A1F">
          <w:rPr>
            <w:noProof/>
            <w:webHidden/>
          </w:rPr>
          <w:fldChar w:fldCharType="begin"/>
        </w:r>
        <w:r w:rsidR="00A01A1F">
          <w:rPr>
            <w:noProof/>
            <w:webHidden/>
          </w:rPr>
          <w:instrText xml:space="preserve"> PAGEREF _Toc19285289 \h </w:instrText>
        </w:r>
        <w:r w:rsidR="00A01A1F">
          <w:rPr>
            <w:noProof/>
            <w:webHidden/>
          </w:rPr>
        </w:r>
        <w:r w:rsidR="00A01A1F">
          <w:rPr>
            <w:noProof/>
            <w:webHidden/>
          </w:rPr>
          <w:fldChar w:fldCharType="separate"/>
        </w:r>
        <w:r w:rsidR="00A01A1F">
          <w:rPr>
            <w:noProof/>
            <w:webHidden/>
          </w:rPr>
          <w:t>10</w:t>
        </w:r>
        <w:r w:rsidR="00A01A1F">
          <w:rPr>
            <w:noProof/>
            <w:webHidden/>
          </w:rPr>
          <w:fldChar w:fldCharType="end"/>
        </w:r>
      </w:hyperlink>
    </w:p>
    <w:p w14:paraId="58A43D53"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90" w:history="1">
        <w:r w:rsidR="00A01A1F" w:rsidRPr="0062319A">
          <w:rPr>
            <w:rStyle w:val="Hyperlink"/>
            <w:noProof/>
          </w:rPr>
          <w:t>H.</w:t>
        </w:r>
        <w:r w:rsidR="00A01A1F">
          <w:rPr>
            <w:rFonts w:asciiTheme="minorHAnsi" w:eastAsiaTheme="minorEastAsia" w:hAnsiTheme="minorHAnsi" w:cstheme="minorBidi"/>
            <w:noProof/>
            <w:szCs w:val="22"/>
          </w:rPr>
          <w:tab/>
        </w:r>
        <w:r w:rsidR="00A01A1F" w:rsidRPr="0062319A">
          <w:rPr>
            <w:rStyle w:val="Hyperlink"/>
            <w:noProof/>
          </w:rPr>
          <w:t>Retention of Records</w:t>
        </w:r>
        <w:r w:rsidR="00A01A1F">
          <w:rPr>
            <w:noProof/>
            <w:webHidden/>
          </w:rPr>
          <w:tab/>
        </w:r>
        <w:r w:rsidR="00A01A1F">
          <w:rPr>
            <w:noProof/>
            <w:webHidden/>
          </w:rPr>
          <w:fldChar w:fldCharType="begin"/>
        </w:r>
        <w:r w:rsidR="00A01A1F">
          <w:rPr>
            <w:noProof/>
            <w:webHidden/>
          </w:rPr>
          <w:instrText xml:space="preserve"> PAGEREF _Toc19285290 \h </w:instrText>
        </w:r>
        <w:r w:rsidR="00A01A1F">
          <w:rPr>
            <w:noProof/>
            <w:webHidden/>
          </w:rPr>
        </w:r>
        <w:r w:rsidR="00A01A1F">
          <w:rPr>
            <w:noProof/>
            <w:webHidden/>
          </w:rPr>
          <w:fldChar w:fldCharType="separate"/>
        </w:r>
        <w:r w:rsidR="00A01A1F">
          <w:rPr>
            <w:noProof/>
            <w:webHidden/>
          </w:rPr>
          <w:t>11</w:t>
        </w:r>
        <w:r w:rsidR="00A01A1F">
          <w:rPr>
            <w:noProof/>
            <w:webHidden/>
          </w:rPr>
          <w:fldChar w:fldCharType="end"/>
        </w:r>
      </w:hyperlink>
    </w:p>
    <w:p w14:paraId="2FD17D68"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91" w:history="1">
        <w:r w:rsidR="00A01A1F" w:rsidRPr="0062319A">
          <w:rPr>
            <w:rStyle w:val="Hyperlink"/>
            <w:noProof/>
          </w:rPr>
          <w:t>I.</w:t>
        </w:r>
        <w:r w:rsidR="00A01A1F">
          <w:rPr>
            <w:rFonts w:asciiTheme="minorHAnsi" w:eastAsiaTheme="minorEastAsia" w:hAnsiTheme="minorHAnsi" w:cstheme="minorBidi"/>
            <w:noProof/>
            <w:szCs w:val="22"/>
          </w:rPr>
          <w:tab/>
        </w:r>
        <w:r w:rsidR="00A01A1F" w:rsidRPr="0062319A">
          <w:rPr>
            <w:rStyle w:val="Hyperlink"/>
            <w:noProof/>
          </w:rPr>
          <w:t>Twenty-four Hour Notice of Noncompliance Reporting</w:t>
        </w:r>
        <w:r w:rsidR="00A01A1F">
          <w:rPr>
            <w:noProof/>
            <w:webHidden/>
          </w:rPr>
          <w:tab/>
        </w:r>
        <w:r w:rsidR="00A01A1F">
          <w:rPr>
            <w:noProof/>
            <w:webHidden/>
          </w:rPr>
          <w:fldChar w:fldCharType="begin"/>
        </w:r>
        <w:r w:rsidR="00A01A1F">
          <w:rPr>
            <w:noProof/>
            <w:webHidden/>
          </w:rPr>
          <w:instrText xml:space="preserve"> PAGEREF _Toc19285291 \h </w:instrText>
        </w:r>
        <w:r w:rsidR="00A01A1F">
          <w:rPr>
            <w:noProof/>
            <w:webHidden/>
          </w:rPr>
        </w:r>
        <w:r w:rsidR="00A01A1F">
          <w:rPr>
            <w:noProof/>
            <w:webHidden/>
          </w:rPr>
          <w:fldChar w:fldCharType="separate"/>
        </w:r>
        <w:r w:rsidR="00A01A1F">
          <w:rPr>
            <w:noProof/>
            <w:webHidden/>
          </w:rPr>
          <w:t>11</w:t>
        </w:r>
        <w:r w:rsidR="00A01A1F">
          <w:rPr>
            <w:noProof/>
            <w:webHidden/>
          </w:rPr>
          <w:fldChar w:fldCharType="end"/>
        </w:r>
      </w:hyperlink>
    </w:p>
    <w:p w14:paraId="12C4D9F9"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92" w:history="1">
        <w:r w:rsidR="00A01A1F" w:rsidRPr="0062319A">
          <w:rPr>
            <w:rStyle w:val="Hyperlink"/>
            <w:noProof/>
          </w:rPr>
          <w:t>J.</w:t>
        </w:r>
        <w:r w:rsidR="00A01A1F">
          <w:rPr>
            <w:rFonts w:asciiTheme="minorHAnsi" w:eastAsiaTheme="minorEastAsia" w:hAnsiTheme="minorHAnsi" w:cstheme="minorBidi"/>
            <w:noProof/>
            <w:szCs w:val="22"/>
          </w:rPr>
          <w:tab/>
        </w:r>
        <w:r w:rsidR="00A01A1F" w:rsidRPr="0062319A">
          <w:rPr>
            <w:rStyle w:val="Hyperlink"/>
            <w:noProof/>
          </w:rPr>
          <w:t>Other Noncompliance Reporting</w:t>
        </w:r>
        <w:r w:rsidR="00A01A1F">
          <w:rPr>
            <w:noProof/>
            <w:webHidden/>
          </w:rPr>
          <w:tab/>
        </w:r>
        <w:r w:rsidR="00A01A1F">
          <w:rPr>
            <w:noProof/>
            <w:webHidden/>
          </w:rPr>
          <w:fldChar w:fldCharType="begin"/>
        </w:r>
        <w:r w:rsidR="00A01A1F">
          <w:rPr>
            <w:noProof/>
            <w:webHidden/>
          </w:rPr>
          <w:instrText xml:space="preserve"> PAGEREF _Toc19285292 \h </w:instrText>
        </w:r>
        <w:r w:rsidR="00A01A1F">
          <w:rPr>
            <w:noProof/>
            <w:webHidden/>
          </w:rPr>
        </w:r>
        <w:r w:rsidR="00A01A1F">
          <w:rPr>
            <w:noProof/>
            <w:webHidden/>
          </w:rPr>
          <w:fldChar w:fldCharType="separate"/>
        </w:r>
        <w:r w:rsidR="00A01A1F">
          <w:rPr>
            <w:noProof/>
            <w:webHidden/>
          </w:rPr>
          <w:t>11</w:t>
        </w:r>
        <w:r w:rsidR="00A01A1F">
          <w:rPr>
            <w:noProof/>
            <w:webHidden/>
          </w:rPr>
          <w:fldChar w:fldCharType="end"/>
        </w:r>
      </w:hyperlink>
    </w:p>
    <w:p w14:paraId="24EADB1C"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93" w:history="1">
        <w:r w:rsidR="00A01A1F" w:rsidRPr="0062319A">
          <w:rPr>
            <w:rStyle w:val="Hyperlink"/>
            <w:noProof/>
          </w:rPr>
          <w:t>K.</w:t>
        </w:r>
        <w:r w:rsidR="00A01A1F">
          <w:rPr>
            <w:rFonts w:asciiTheme="minorHAnsi" w:eastAsiaTheme="minorEastAsia" w:hAnsiTheme="minorHAnsi" w:cstheme="minorBidi"/>
            <w:noProof/>
            <w:szCs w:val="22"/>
          </w:rPr>
          <w:tab/>
        </w:r>
        <w:r w:rsidR="00A01A1F" w:rsidRPr="0062319A">
          <w:rPr>
            <w:rStyle w:val="Hyperlink"/>
            <w:noProof/>
          </w:rPr>
          <w:t>Inspection and Entry</w:t>
        </w:r>
        <w:r w:rsidR="00A01A1F">
          <w:rPr>
            <w:noProof/>
            <w:webHidden/>
          </w:rPr>
          <w:tab/>
        </w:r>
        <w:r w:rsidR="00A01A1F">
          <w:rPr>
            <w:noProof/>
            <w:webHidden/>
          </w:rPr>
          <w:fldChar w:fldCharType="begin"/>
        </w:r>
        <w:r w:rsidR="00A01A1F">
          <w:rPr>
            <w:noProof/>
            <w:webHidden/>
          </w:rPr>
          <w:instrText xml:space="preserve"> PAGEREF _Toc19285293 \h </w:instrText>
        </w:r>
        <w:r w:rsidR="00A01A1F">
          <w:rPr>
            <w:noProof/>
            <w:webHidden/>
          </w:rPr>
        </w:r>
        <w:r w:rsidR="00A01A1F">
          <w:rPr>
            <w:noProof/>
            <w:webHidden/>
          </w:rPr>
          <w:fldChar w:fldCharType="separate"/>
        </w:r>
        <w:r w:rsidR="00A01A1F">
          <w:rPr>
            <w:noProof/>
            <w:webHidden/>
          </w:rPr>
          <w:t>11</w:t>
        </w:r>
        <w:r w:rsidR="00A01A1F">
          <w:rPr>
            <w:noProof/>
            <w:webHidden/>
          </w:rPr>
          <w:fldChar w:fldCharType="end"/>
        </w:r>
      </w:hyperlink>
    </w:p>
    <w:p w14:paraId="60E476BE" w14:textId="77777777" w:rsidR="00A01A1F" w:rsidRDefault="00247B35">
      <w:pPr>
        <w:pStyle w:val="TOC1"/>
        <w:tabs>
          <w:tab w:val="left" w:pos="1440"/>
        </w:tabs>
        <w:rPr>
          <w:rFonts w:asciiTheme="minorHAnsi" w:eastAsiaTheme="minorEastAsia" w:hAnsiTheme="minorHAnsi" w:cstheme="minorBidi"/>
          <w:b w:val="0"/>
          <w:noProof/>
          <w:szCs w:val="22"/>
        </w:rPr>
      </w:pPr>
      <w:hyperlink w:anchor="_Toc19285294" w:history="1">
        <w:r w:rsidR="00A01A1F" w:rsidRPr="0062319A">
          <w:rPr>
            <w:rStyle w:val="Hyperlink"/>
            <w:noProof/>
          </w:rPr>
          <w:t>PART III</w:t>
        </w:r>
        <w:r w:rsidR="00A01A1F">
          <w:rPr>
            <w:rFonts w:asciiTheme="minorHAnsi" w:eastAsiaTheme="minorEastAsia" w:hAnsiTheme="minorHAnsi" w:cstheme="minorBidi"/>
            <w:b w:val="0"/>
            <w:noProof/>
            <w:szCs w:val="22"/>
          </w:rPr>
          <w:tab/>
        </w:r>
        <w:r w:rsidR="00A01A1F" w:rsidRPr="0062319A">
          <w:rPr>
            <w:rStyle w:val="Hyperlink"/>
            <w:noProof/>
          </w:rPr>
          <w:t>COMPLIANCE RESPONSIBILITIES</w:t>
        </w:r>
        <w:r w:rsidR="00A01A1F">
          <w:rPr>
            <w:noProof/>
            <w:webHidden/>
          </w:rPr>
          <w:tab/>
        </w:r>
        <w:r w:rsidR="00A01A1F">
          <w:rPr>
            <w:noProof/>
            <w:webHidden/>
          </w:rPr>
          <w:fldChar w:fldCharType="begin"/>
        </w:r>
        <w:r w:rsidR="00A01A1F">
          <w:rPr>
            <w:noProof/>
            <w:webHidden/>
          </w:rPr>
          <w:instrText xml:space="preserve"> PAGEREF _Toc19285294 \h </w:instrText>
        </w:r>
        <w:r w:rsidR="00A01A1F">
          <w:rPr>
            <w:noProof/>
            <w:webHidden/>
          </w:rPr>
        </w:r>
        <w:r w:rsidR="00A01A1F">
          <w:rPr>
            <w:noProof/>
            <w:webHidden/>
          </w:rPr>
          <w:fldChar w:fldCharType="separate"/>
        </w:r>
        <w:r w:rsidR="00A01A1F">
          <w:rPr>
            <w:noProof/>
            <w:webHidden/>
          </w:rPr>
          <w:t>12</w:t>
        </w:r>
        <w:r w:rsidR="00A01A1F">
          <w:rPr>
            <w:noProof/>
            <w:webHidden/>
          </w:rPr>
          <w:fldChar w:fldCharType="end"/>
        </w:r>
      </w:hyperlink>
    </w:p>
    <w:p w14:paraId="37AC525B"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95" w:history="1">
        <w:r w:rsidR="00A01A1F" w:rsidRPr="0062319A">
          <w:rPr>
            <w:rStyle w:val="Hyperlink"/>
            <w:noProof/>
          </w:rPr>
          <w:t>A.</w:t>
        </w:r>
        <w:r w:rsidR="00A01A1F">
          <w:rPr>
            <w:rFonts w:asciiTheme="minorHAnsi" w:eastAsiaTheme="minorEastAsia" w:hAnsiTheme="minorHAnsi" w:cstheme="minorBidi"/>
            <w:noProof/>
            <w:szCs w:val="22"/>
          </w:rPr>
          <w:tab/>
        </w:r>
        <w:r w:rsidR="00A01A1F" w:rsidRPr="0062319A">
          <w:rPr>
            <w:rStyle w:val="Hyperlink"/>
            <w:noProof/>
          </w:rPr>
          <w:t>Duty to Comply</w:t>
        </w:r>
        <w:r w:rsidR="00A01A1F">
          <w:rPr>
            <w:noProof/>
            <w:webHidden/>
          </w:rPr>
          <w:tab/>
        </w:r>
        <w:r w:rsidR="00A01A1F">
          <w:rPr>
            <w:noProof/>
            <w:webHidden/>
          </w:rPr>
          <w:fldChar w:fldCharType="begin"/>
        </w:r>
        <w:r w:rsidR="00A01A1F">
          <w:rPr>
            <w:noProof/>
            <w:webHidden/>
          </w:rPr>
          <w:instrText xml:space="preserve"> PAGEREF _Toc19285295 \h </w:instrText>
        </w:r>
        <w:r w:rsidR="00A01A1F">
          <w:rPr>
            <w:noProof/>
            <w:webHidden/>
          </w:rPr>
        </w:r>
        <w:r w:rsidR="00A01A1F">
          <w:rPr>
            <w:noProof/>
            <w:webHidden/>
          </w:rPr>
          <w:fldChar w:fldCharType="separate"/>
        </w:r>
        <w:r w:rsidR="00A01A1F">
          <w:rPr>
            <w:noProof/>
            <w:webHidden/>
          </w:rPr>
          <w:t>12</w:t>
        </w:r>
        <w:r w:rsidR="00A01A1F">
          <w:rPr>
            <w:noProof/>
            <w:webHidden/>
          </w:rPr>
          <w:fldChar w:fldCharType="end"/>
        </w:r>
      </w:hyperlink>
    </w:p>
    <w:p w14:paraId="68E04625"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96" w:history="1">
        <w:r w:rsidR="00A01A1F" w:rsidRPr="0062319A">
          <w:rPr>
            <w:rStyle w:val="Hyperlink"/>
            <w:noProof/>
          </w:rPr>
          <w:t>B.</w:t>
        </w:r>
        <w:r w:rsidR="00A01A1F">
          <w:rPr>
            <w:rFonts w:asciiTheme="minorHAnsi" w:eastAsiaTheme="minorEastAsia" w:hAnsiTheme="minorHAnsi" w:cstheme="minorBidi"/>
            <w:noProof/>
            <w:szCs w:val="22"/>
          </w:rPr>
          <w:tab/>
        </w:r>
        <w:r w:rsidR="00A01A1F" w:rsidRPr="0062319A">
          <w:rPr>
            <w:rStyle w:val="Hyperlink"/>
            <w:noProof/>
          </w:rPr>
          <w:t>Penalties for Violations of Permit Conditions</w:t>
        </w:r>
        <w:r w:rsidR="00A01A1F">
          <w:rPr>
            <w:noProof/>
            <w:webHidden/>
          </w:rPr>
          <w:tab/>
        </w:r>
        <w:r w:rsidR="00A01A1F">
          <w:rPr>
            <w:noProof/>
            <w:webHidden/>
          </w:rPr>
          <w:fldChar w:fldCharType="begin"/>
        </w:r>
        <w:r w:rsidR="00A01A1F">
          <w:rPr>
            <w:noProof/>
            <w:webHidden/>
          </w:rPr>
          <w:instrText xml:space="preserve"> PAGEREF _Toc19285296 \h </w:instrText>
        </w:r>
        <w:r w:rsidR="00A01A1F">
          <w:rPr>
            <w:noProof/>
            <w:webHidden/>
          </w:rPr>
        </w:r>
        <w:r w:rsidR="00A01A1F">
          <w:rPr>
            <w:noProof/>
            <w:webHidden/>
          </w:rPr>
          <w:fldChar w:fldCharType="separate"/>
        </w:r>
        <w:r w:rsidR="00A01A1F">
          <w:rPr>
            <w:noProof/>
            <w:webHidden/>
          </w:rPr>
          <w:t>12</w:t>
        </w:r>
        <w:r w:rsidR="00A01A1F">
          <w:rPr>
            <w:noProof/>
            <w:webHidden/>
          </w:rPr>
          <w:fldChar w:fldCharType="end"/>
        </w:r>
      </w:hyperlink>
    </w:p>
    <w:p w14:paraId="7EEFF884"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97" w:history="1">
        <w:r w:rsidR="00A01A1F" w:rsidRPr="0062319A">
          <w:rPr>
            <w:rStyle w:val="Hyperlink"/>
            <w:noProof/>
          </w:rPr>
          <w:t>C.</w:t>
        </w:r>
        <w:r w:rsidR="00A01A1F">
          <w:rPr>
            <w:rFonts w:asciiTheme="minorHAnsi" w:eastAsiaTheme="minorEastAsia" w:hAnsiTheme="minorHAnsi" w:cstheme="minorBidi"/>
            <w:noProof/>
            <w:szCs w:val="22"/>
          </w:rPr>
          <w:tab/>
        </w:r>
        <w:r w:rsidR="00A01A1F" w:rsidRPr="0062319A">
          <w:rPr>
            <w:rStyle w:val="Hyperlink"/>
            <w:noProof/>
          </w:rPr>
          <w:t>Need to Halt or Reduce Activity not a Defense</w:t>
        </w:r>
        <w:r w:rsidR="00A01A1F">
          <w:rPr>
            <w:noProof/>
            <w:webHidden/>
          </w:rPr>
          <w:tab/>
        </w:r>
        <w:r w:rsidR="00A01A1F">
          <w:rPr>
            <w:noProof/>
            <w:webHidden/>
          </w:rPr>
          <w:fldChar w:fldCharType="begin"/>
        </w:r>
        <w:r w:rsidR="00A01A1F">
          <w:rPr>
            <w:noProof/>
            <w:webHidden/>
          </w:rPr>
          <w:instrText xml:space="preserve"> PAGEREF _Toc19285297 \h </w:instrText>
        </w:r>
        <w:r w:rsidR="00A01A1F">
          <w:rPr>
            <w:noProof/>
            <w:webHidden/>
          </w:rPr>
        </w:r>
        <w:r w:rsidR="00A01A1F">
          <w:rPr>
            <w:noProof/>
            <w:webHidden/>
          </w:rPr>
          <w:fldChar w:fldCharType="separate"/>
        </w:r>
        <w:r w:rsidR="00A01A1F">
          <w:rPr>
            <w:noProof/>
            <w:webHidden/>
          </w:rPr>
          <w:t>12</w:t>
        </w:r>
        <w:r w:rsidR="00A01A1F">
          <w:rPr>
            <w:noProof/>
            <w:webHidden/>
          </w:rPr>
          <w:fldChar w:fldCharType="end"/>
        </w:r>
      </w:hyperlink>
    </w:p>
    <w:p w14:paraId="571DE28D"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98" w:history="1">
        <w:r w:rsidR="00A01A1F" w:rsidRPr="0062319A">
          <w:rPr>
            <w:rStyle w:val="Hyperlink"/>
            <w:noProof/>
          </w:rPr>
          <w:t>D.</w:t>
        </w:r>
        <w:r w:rsidR="00A01A1F">
          <w:rPr>
            <w:rFonts w:asciiTheme="minorHAnsi" w:eastAsiaTheme="minorEastAsia" w:hAnsiTheme="minorHAnsi" w:cstheme="minorBidi"/>
            <w:noProof/>
            <w:szCs w:val="22"/>
          </w:rPr>
          <w:tab/>
        </w:r>
        <w:r w:rsidR="00A01A1F" w:rsidRPr="0062319A">
          <w:rPr>
            <w:rStyle w:val="Hyperlink"/>
            <w:noProof/>
          </w:rPr>
          <w:t>Duty to Mitigate</w:t>
        </w:r>
        <w:r w:rsidR="00A01A1F">
          <w:rPr>
            <w:noProof/>
            <w:webHidden/>
          </w:rPr>
          <w:tab/>
        </w:r>
        <w:r w:rsidR="00A01A1F">
          <w:rPr>
            <w:noProof/>
            <w:webHidden/>
          </w:rPr>
          <w:fldChar w:fldCharType="begin"/>
        </w:r>
        <w:r w:rsidR="00A01A1F">
          <w:rPr>
            <w:noProof/>
            <w:webHidden/>
          </w:rPr>
          <w:instrText xml:space="preserve"> PAGEREF _Toc19285298 \h </w:instrText>
        </w:r>
        <w:r w:rsidR="00A01A1F">
          <w:rPr>
            <w:noProof/>
            <w:webHidden/>
          </w:rPr>
        </w:r>
        <w:r w:rsidR="00A01A1F">
          <w:rPr>
            <w:noProof/>
            <w:webHidden/>
          </w:rPr>
          <w:fldChar w:fldCharType="separate"/>
        </w:r>
        <w:r w:rsidR="00A01A1F">
          <w:rPr>
            <w:noProof/>
            <w:webHidden/>
          </w:rPr>
          <w:t>12</w:t>
        </w:r>
        <w:r w:rsidR="00A01A1F">
          <w:rPr>
            <w:noProof/>
            <w:webHidden/>
          </w:rPr>
          <w:fldChar w:fldCharType="end"/>
        </w:r>
      </w:hyperlink>
    </w:p>
    <w:p w14:paraId="30892C24"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299" w:history="1">
        <w:r w:rsidR="00A01A1F" w:rsidRPr="0062319A">
          <w:rPr>
            <w:rStyle w:val="Hyperlink"/>
            <w:noProof/>
          </w:rPr>
          <w:t>E.</w:t>
        </w:r>
        <w:r w:rsidR="00A01A1F">
          <w:rPr>
            <w:rFonts w:asciiTheme="minorHAnsi" w:eastAsiaTheme="minorEastAsia" w:hAnsiTheme="minorHAnsi" w:cstheme="minorBidi"/>
            <w:noProof/>
            <w:szCs w:val="22"/>
          </w:rPr>
          <w:tab/>
        </w:r>
        <w:r w:rsidR="00A01A1F" w:rsidRPr="0062319A">
          <w:rPr>
            <w:rStyle w:val="Hyperlink"/>
            <w:noProof/>
          </w:rPr>
          <w:t>Proper Operation and Maintenance</w:t>
        </w:r>
        <w:r w:rsidR="00A01A1F">
          <w:rPr>
            <w:noProof/>
            <w:webHidden/>
          </w:rPr>
          <w:tab/>
        </w:r>
        <w:r w:rsidR="00A01A1F">
          <w:rPr>
            <w:noProof/>
            <w:webHidden/>
          </w:rPr>
          <w:fldChar w:fldCharType="begin"/>
        </w:r>
        <w:r w:rsidR="00A01A1F">
          <w:rPr>
            <w:noProof/>
            <w:webHidden/>
          </w:rPr>
          <w:instrText xml:space="preserve"> PAGEREF _Toc19285299 \h </w:instrText>
        </w:r>
        <w:r w:rsidR="00A01A1F">
          <w:rPr>
            <w:noProof/>
            <w:webHidden/>
          </w:rPr>
        </w:r>
        <w:r w:rsidR="00A01A1F">
          <w:rPr>
            <w:noProof/>
            <w:webHidden/>
          </w:rPr>
          <w:fldChar w:fldCharType="separate"/>
        </w:r>
        <w:r w:rsidR="00A01A1F">
          <w:rPr>
            <w:noProof/>
            <w:webHidden/>
          </w:rPr>
          <w:t>12</w:t>
        </w:r>
        <w:r w:rsidR="00A01A1F">
          <w:rPr>
            <w:noProof/>
            <w:webHidden/>
          </w:rPr>
          <w:fldChar w:fldCharType="end"/>
        </w:r>
      </w:hyperlink>
    </w:p>
    <w:p w14:paraId="196F30A8" w14:textId="77777777" w:rsidR="00A01A1F" w:rsidRDefault="00247B35">
      <w:pPr>
        <w:pStyle w:val="TOC1"/>
        <w:tabs>
          <w:tab w:val="left" w:pos="1440"/>
        </w:tabs>
        <w:rPr>
          <w:rFonts w:asciiTheme="minorHAnsi" w:eastAsiaTheme="minorEastAsia" w:hAnsiTheme="minorHAnsi" w:cstheme="minorBidi"/>
          <w:b w:val="0"/>
          <w:noProof/>
          <w:szCs w:val="22"/>
        </w:rPr>
      </w:pPr>
      <w:hyperlink w:anchor="_Toc19285300" w:history="1">
        <w:r w:rsidR="00A01A1F" w:rsidRPr="0062319A">
          <w:rPr>
            <w:rStyle w:val="Hyperlink"/>
            <w:noProof/>
          </w:rPr>
          <w:t>PART IV</w:t>
        </w:r>
        <w:r w:rsidR="00A01A1F">
          <w:rPr>
            <w:rFonts w:asciiTheme="minorHAnsi" w:eastAsiaTheme="minorEastAsia" w:hAnsiTheme="minorHAnsi" w:cstheme="minorBidi"/>
            <w:b w:val="0"/>
            <w:noProof/>
            <w:szCs w:val="22"/>
          </w:rPr>
          <w:tab/>
        </w:r>
        <w:r w:rsidR="00A01A1F" w:rsidRPr="0062319A">
          <w:rPr>
            <w:rStyle w:val="Hyperlink"/>
            <w:noProof/>
          </w:rPr>
          <w:t>GENERAL REQUIREMENTS</w:t>
        </w:r>
        <w:r w:rsidR="00A01A1F">
          <w:rPr>
            <w:noProof/>
            <w:webHidden/>
          </w:rPr>
          <w:tab/>
        </w:r>
        <w:r w:rsidR="00A01A1F">
          <w:rPr>
            <w:noProof/>
            <w:webHidden/>
          </w:rPr>
          <w:fldChar w:fldCharType="begin"/>
        </w:r>
        <w:r w:rsidR="00A01A1F">
          <w:rPr>
            <w:noProof/>
            <w:webHidden/>
          </w:rPr>
          <w:instrText xml:space="preserve"> PAGEREF _Toc19285300 \h </w:instrText>
        </w:r>
        <w:r w:rsidR="00A01A1F">
          <w:rPr>
            <w:noProof/>
            <w:webHidden/>
          </w:rPr>
        </w:r>
        <w:r w:rsidR="00A01A1F">
          <w:rPr>
            <w:noProof/>
            <w:webHidden/>
          </w:rPr>
          <w:fldChar w:fldCharType="separate"/>
        </w:r>
        <w:r w:rsidR="00A01A1F">
          <w:rPr>
            <w:noProof/>
            <w:webHidden/>
          </w:rPr>
          <w:t>13</w:t>
        </w:r>
        <w:r w:rsidR="00A01A1F">
          <w:rPr>
            <w:noProof/>
            <w:webHidden/>
          </w:rPr>
          <w:fldChar w:fldCharType="end"/>
        </w:r>
      </w:hyperlink>
    </w:p>
    <w:p w14:paraId="59AA4CC2"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01" w:history="1">
        <w:r w:rsidR="00A01A1F" w:rsidRPr="0062319A">
          <w:rPr>
            <w:rStyle w:val="Hyperlink"/>
            <w:noProof/>
          </w:rPr>
          <w:t>A.</w:t>
        </w:r>
        <w:r w:rsidR="00A01A1F">
          <w:rPr>
            <w:rFonts w:asciiTheme="minorHAnsi" w:eastAsiaTheme="minorEastAsia" w:hAnsiTheme="minorHAnsi" w:cstheme="minorBidi"/>
            <w:noProof/>
            <w:szCs w:val="22"/>
          </w:rPr>
          <w:tab/>
        </w:r>
        <w:r w:rsidR="00A01A1F" w:rsidRPr="0062319A">
          <w:rPr>
            <w:rStyle w:val="Hyperlink"/>
            <w:noProof/>
          </w:rPr>
          <w:t>Planned Changes</w:t>
        </w:r>
        <w:r w:rsidR="00A01A1F">
          <w:rPr>
            <w:noProof/>
            <w:webHidden/>
          </w:rPr>
          <w:tab/>
        </w:r>
        <w:r w:rsidR="00A01A1F">
          <w:rPr>
            <w:noProof/>
            <w:webHidden/>
          </w:rPr>
          <w:fldChar w:fldCharType="begin"/>
        </w:r>
        <w:r w:rsidR="00A01A1F">
          <w:rPr>
            <w:noProof/>
            <w:webHidden/>
          </w:rPr>
          <w:instrText xml:space="preserve"> PAGEREF _Toc19285301 \h </w:instrText>
        </w:r>
        <w:r w:rsidR="00A01A1F">
          <w:rPr>
            <w:noProof/>
            <w:webHidden/>
          </w:rPr>
        </w:r>
        <w:r w:rsidR="00A01A1F">
          <w:rPr>
            <w:noProof/>
            <w:webHidden/>
          </w:rPr>
          <w:fldChar w:fldCharType="separate"/>
        </w:r>
        <w:r w:rsidR="00A01A1F">
          <w:rPr>
            <w:noProof/>
            <w:webHidden/>
          </w:rPr>
          <w:t>13</w:t>
        </w:r>
        <w:r w:rsidR="00A01A1F">
          <w:rPr>
            <w:noProof/>
            <w:webHidden/>
          </w:rPr>
          <w:fldChar w:fldCharType="end"/>
        </w:r>
      </w:hyperlink>
    </w:p>
    <w:p w14:paraId="754FA35D"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02" w:history="1">
        <w:r w:rsidR="00A01A1F" w:rsidRPr="0062319A">
          <w:rPr>
            <w:rStyle w:val="Hyperlink"/>
            <w:noProof/>
          </w:rPr>
          <w:t>B.</w:t>
        </w:r>
        <w:r w:rsidR="00A01A1F">
          <w:rPr>
            <w:rFonts w:asciiTheme="minorHAnsi" w:eastAsiaTheme="minorEastAsia" w:hAnsiTheme="minorHAnsi" w:cstheme="minorBidi"/>
            <w:noProof/>
            <w:szCs w:val="22"/>
          </w:rPr>
          <w:tab/>
        </w:r>
        <w:r w:rsidR="00A01A1F" w:rsidRPr="0062319A">
          <w:rPr>
            <w:rStyle w:val="Hyperlink"/>
            <w:noProof/>
          </w:rPr>
          <w:t>Anticipated Noncompliance</w:t>
        </w:r>
        <w:r w:rsidR="00A01A1F">
          <w:rPr>
            <w:noProof/>
            <w:webHidden/>
          </w:rPr>
          <w:tab/>
        </w:r>
        <w:r w:rsidR="00A01A1F">
          <w:rPr>
            <w:noProof/>
            <w:webHidden/>
          </w:rPr>
          <w:fldChar w:fldCharType="begin"/>
        </w:r>
        <w:r w:rsidR="00A01A1F">
          <w:rPr>
            <w:noProof/>
            <w:webHidden/>
          </w:rPr>
          <w:instrText xml:space="preserve"> PAGEREF _Toc19285302 \h </w:instrText>
        </w:r>
        <w:r w:rsidR="00A01A1F">
          <w:rPr>
            <w:noProof/>
            <w:webHidden/>
          </w:rPr>
        </w:r>
        <w:r w:rsidR="00A01A1F">
          <w:rPr>
            <w:noProof/>
            <w:webHidden/>
          </w:rPr>
          <w:fldChar w:fldCharType="separate"/>
        </w:r>
        <w:r w:rsidR="00A01A1F">
          <w:rPr>
            <w:noProof/>
            <w:webHidden/>
          </w:rPr>
          <w:t>13</w:t>
        </w:r>
        <w:r w:rsidR="00A01A1F">
          <w:rPr>
            <w:noProof/>
            <w:webHidden/>
          </w:rPr>
          <w:fldChar w:fldCharType="end"/>
        </w:r>
      </w:hyperlink>
    </w:p>
    <w:p w14:paraId="0B3B0E6A"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03" w:history="1">
        <w:r w:rsidR="00A01A1F" w:rsidRPr="0062319A">
          <w:rPr>
            <w:rStyle w:val="Hyperlink"/>
            <w:noProof/>
          </w:rPr>
          <w:t>C.</w:t>
        </w:r>
        <w:r w:rsidR="00A01A1F">
          <w:rPr>
            <w:rFonts w:asciiTheme="minorHAnsi" w:eastAsiaTheme="minorEastAsia" w:hAnsiTheme="minorHAnsi" w:cstheme="minorBidi"/>
            <w:noProof/>
            <w:szCs w:val="22"/>
          </w:rPr>
          <w:tab/>
        </w:r>
        <w:r w:rsidR="00A01A1F" w:rsidRPr="0062319A">
          <w:rPr>
            <w:rStyle w:val="Hyperlink"/>
            <w:noProof/>
          </w:rPr>
          <w:t>Permit Actions</w:t>
        </w:r>
        <w:r w:rsidR="00A01A1F">
          <w:rPr>
            <w:noProof/>
            <w:webHidden/>
          </w:rPr>
          <w:tab/>
        </w:r>
        <w:r w:rsidR="00A01A1F">
          <w:rPr>
            <w:noProof/>
            <w:webHidden/>
          </w:rPr>
          <w:fldChar w:fldCharType="begin"/>
        </w:r>
        <w:r w:rsidR="00A01A1F">
          <w:rPr>
            <w:noProof/>
            <w:webHidden/>
          </w:rPr>
          <w:instrText xml:space="preserve"> PAGEREF _Toc19285303 \h </w:instrText>
        </w:r>
        <w:r w:rsidR="00A01A1F">
          <w:rPr>
            <w:noProof/>
            <w:webHidden/>
          </w:rPr>
        </w:r>
        <w:r w:rsidR="00A01A1F">
          <w:rPr>
            <w:noProof/>
            <w:webHidden/>
          </w:rPr>
          <w:fldChar w:fldCharType="separate"/>
        </w:r>
        <w:r w:rsidR="00A01A1F">
          <w:rPr>
            <w:noProof/>
            <w:webHidden/>
          </w:rPr>
          <w:t>13</w:t>
        </w:r>
        <w:r w:rsidR="00A01A1F">
          <w:rPr>
            <w:noProof/>
            <w:webHidden/>
          </w:rPr>
          <w:fldChar w:fldCharType="end"/>
        </w:r>
      </w:hyperlink>
    </w:p>
    <w:p w14:paraId="73A4B413"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04" w:history="1">
        <w:r w:rsidR="00A01A1F" w:rsidRPr="0062319A">
          <w:rPr>
            <w:rStyle w:val="Hyperlink"/>
            <w:noProof/>
          </w:rPr>
          <w:t>D.</w:t>
        </w:r>
        <w:r w:rsidR="00A01A1F">
          <w:rPr>
            <w:rFonts w:asciiTheme="minorHAnsi" w:eastAsiaTheme="minorEastAsia" w:hAnsiTheme="minorHAnsi" w:cstheme="minorBidi"/>
            <w:noProof/>
            <w:szCs w:val="22"/>
          </w:rPr>
          <w:tab/>
        </w:r>
        <w:r w:rsidR="00A01A1F" w:rsidRPr="0062319A">
          <w:rPr>
            <w:rStyle w:val="Hyperlink"/>
            <w:noProof/>
          </w:rPr>
          <w:t>Duty to Reapply</w:t>
        </w:r>
        <w:r w:rsidR="00A01A1F">
          <w:rPr>
            <w:noProof/>
            <w:webHidden/>
          </w:rPr>
          <w:tab/>
        </w:r>
        <w:r w:rsidR="00A01A1F">
          <w:rPr>
            <w:noProof/>
            <w:webHidden/>
          </w:rPr>
          <w:fldChar w:fldCharType="begin"/>
        </w:r>
        <w:r w:rsidR="00A01A1F">
          <w:rPr>
            <w:noProof/>
            <w:webHidden/>
          </w:rPr>
          <w:instrText xml:space="preserve"> PAGEREF _Toc19285304 \h </w:instrText>
        </w:r>
        <w:r w:rsidR="00A01A1F">
          <w:rPr>
            <w:noProof/>
            <w:webHidden/>
          </w:rPr>
        </w:r>
        <w:r w:rsidR="00A01A1F">
          <w:rPr>
            <w:noProof/>
            <w:webHidden/>
          </w:rPr>
          <w:fldChar w:fldCharType="separate"/>
        </w:r>
        <w:r w:rsidR="00A01A1F">
          <w:rPr>
            <w:noProof/>
            <w:webHidden/>
          </w:rPr>
          <w:t>13</w:t>
        </w:r>
        <w:r w:rsidR="00A01A1F">
          <w:rPr>
            <w:noProof/>
            <w:webHidden/>
          </w:rPr>
          <w:fldChar w:fldCharType="end"/>
        </w:r>
      </w:hyperlink>
    </w:p>
    <w:p w14:paraId="109D2641"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05" w:history="1">
        <w:r w:rsidR="00A01A1F" w:rsidRPr="0062319A">
          <w:rPr>
            <w:rStyle w:val="Hyperlink"/>
            <w:noProof/>
          </w:rPr>
          <w:t>E.</w:t>
        </w:r>
        <w:r w:rsidR="00A01A1F">
          <w:rPr>
            <w:rFonts w:asciiTheme="minorHAnsi" w:eastAsiaTheme="minorEastAsia" w:hAnsiTheme="minorHAnsi" w:cstheme="minorBidi"/>
            <w:noProof/>
            <w:szCs w:val="22"/>
          </w:rPr>
          <w:tab/>
        </w:r>
        <w:r w:rsidR="00A01A1F" w:rsidRPr="0062319A">
          <w:rPr>
            <w:rStyle w:val="Hyperlink"/>
            <w:noProof/>
          </w:rPr>
          <w:t>Duty to Provide Information</w:t>
        </w:r>
        <w:r w:rsidR="00A01A1F">
          <w:rPr>
            <w:noProof/>
            <w:webHidden/>
          </w:rPr>
          <w:tab/>
        </w:r>
        <w:r w:rsidR="00A01A1F">
          <w:rPr>
            <w:noProof/>
            <w:webHidden/>
          </w:rPr>
          <w:fldChar w:fldCharType="begin"/>
        </w:r>
        <w:r w:rsidR="00A01A1F">
          <w:rPr>
            <w:noProof/>
            <w:webHidden/>
          </w:rPr>
          <w:instrText xml:space="preserve"> PAGEREF _Toc19285305 \h </w:instrText>
        </w:r>
        <w:r w:rsidR="00A01A1F">
          <w:rPr>
            <w:noProof/>
            <w:webHidden/>
          </w:rPr>
        </w:r>
        <w:r w:rsidR="00A01A1F">
          <w:rPr>
            <w:noProof/>
            <w:webHidden/>
          </w:rPr>
          <w:fldChar w:fldCharType="separate"/>
        </w:r>
        <w:r w:rsidR="00A01A1F">
          <w:rPr>
            <w:noProof/>
            <w:webHidden/>
          </w:rPr>
          <w:t>13</w:t>
        </w:r>
        <w:r w:rsidR="00A01A1F">
          <w:rPr>
            <w:noProof/>
            <w:webHidden/>
          </w:rPr>
          <w:fldChar w:fldCharType="end"/>
        </w:r>
      </w:hyperlink>
    </w:p>
    <w:p w14:paraId="77D14DEC"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06" w:history="1">
        <w:r w:rsidR="00A01A1F" w:rsidRPr="0062319A">
          <w:rPr>
            <w:rStyle w:val="Hyperlink"/>
            <w:noProof/>
          </w:rPr>
          <w:t>F.</w:t>
        </w:r>
        <w:r w:rsidR="00A01A1F">
          <w:rPr>
            <w:rFonts w:asciiTheme="minorHAnsi" w:eastAsiaTheme="minorEastAsia" w:hAnsiTheme="minorHAnsi" w:cstheme="minorBidi"/>
            <w:noProof/>
            <w:szCs w:val="22"/>
          </w:rPr>
          <w:tab/>
        </w:r>
        <w:r w:rsidR="00A01A1F" w:rsidRPr="0062319A">
          <w:rPr>
            <w:rStyle w:val="Hyperlink"/>
            <w:noProof/>
          </w:rPr>
          <w:t>Other Information</w:t>
        </w:r>
        <w:r w:rsidR="00A01A1F">
          <w:rPr>
            <w:noProof/>
            <w:webHidden/>
          </w:rPr>
          <w:tab/>
        </w:r>
        <w:r w:rsidR="00A01A1F">
          <w:rPr>
            <w:noProof/>
            <w:webHidden/>
          </w:rPr>
          <w:fldChar w:fldCharType="begin"/>
        </w:r>
        <w:r w:rsidR="00A01A1F">
          <w:rPr>
            <w:noProof/>
            <w:webHidden/>
          </w:rPr>
          <w:instrText xml:space="preserve"> PAGEREF _Toc19285306 \h </w:instrText>
        </w:r>
        <w:r w:rsidR="00A01A1F">
          <w:rPr>
            <w:noProof/>
            <w:webHidden/>
          </w:rPr>
        </w:r>
        <w:r w:rsidR="00A01A1F">
          <w:rPr>
            <w:noProof/>
            <w:webHidden/>
          </w:rPr>
          <w:fldChar w:fldCharType="separate"/>
        </w:r>
        <w:r w:rsidR="00A01A1F">
          <w:rPr>
            <w:noProof/>
            <w:webHidden/>
          </w:rPr>
          <w:t>13</w:t>
        </w:r>
        <w:r w:rsidR="00A01A1F">
          <w:rPr>
            <w:noProof/>
            <w:webHidden/>
          </w:rPr>
          <w:fldChar w:fldCharType="end"/>
        </w:r>
      </w:hyperlink>
    </w:p>
    <w:p w14:paraId="33A74D6C"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07" w:history="1">
        <w:r w:rsidR="00A01A1F" w:rsidRPr="0062319A">
          <w:rPr>
            <w:rStyle w:val="Hyperlink"/>
            <w:noProof/>
          </w:rPr>
          <w:t>G.</w:t>
        </w:r>
        <w:r w:rsidR="00A01A1F">
          <w:rPr>
            <w:rFonts w:asciiTheme="minorHAnsi" w:eastAsiaTheme="minorEastAsia" w:hAnsiTheme="minorHAnsi" w:cstheme="minorBidi"/>
            <w:noProof/>
            <w:szCs w:val="22"/>
          </w:rPr>
          <w:tab/>
        </w:r>
        <w:r w:rsidR="00A01A1F" w:rsidRPr="0062319A">
          <w:rPr>
            <w:rStyle w:val="Hyperlink"/>
            <w:noProof/>
          </w:rPr>
          <w:t>Signatory Requirements</w:t>
        </w:r>
        <w:r w:rsidR="00A01A1F">
          <w:rPr>
            <w:noProof/>
            <w:webHidden/>
          </w:rPr>
          <w:tab/>
        </w:r>
        <w:r w:rsidR="00A01A1F">
          <w:rPr>
            <w:noProof/>
            <w:webHidden/>
          </w:rPr>
          <w:fldChar w:fldCharType="begin"/>
        </w:r>
        <w:r w:rsidR="00A01A1F">
          <w:rPr>
            <w:noProof/>
            <w:webHidden/>
          </w:rPr>
          <w:instrText xml:space="preserve"> PAGEREF _Toc19285307 \h </w:instrText>
        </w:r>
        <w:r w:rsidR="00A01A1F">
          <w:rPr>
            <w:noProof/>
            <w:webHidden/>
          </w:rPr>
        </w:r>
        <w:r w:rsidR="00A01A1F">
          <w:rPr>
            <w:noProof/>
            <w:webHidden/>
          </w:rPr>
          <w:fldChar w:fldCharType="separate"/>
        </w:r>
        <w:r w:rsidR="00A01A1F">
          <w:rPr>
            <w:noProof/>
            <w:webHidden/>
          </w:rPr>
          <w:t>13</w:t>
        </w:r>
        <w:r w:rsidR="00A01A1F">
          <w:rPr>
            <w:noProof/>
            <w:webHidden/>
          </w:rPr>
          <w:fldChar w:fldCharType="end"/>
        </w:r>
      </w:hyperlink>
    </w:p>
    <w:p w14:paraId="3451F749"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08" w:history="1">
        <w:r w:rsidR="00A01A1F" w:rsidRPr="0062319A">
          <w:rPr>
            <w:rStyle w:val="Hyperlink"/>
            <w:noProof/>
          </w:rPr>
          <w:t>H.</w:t>
        </w:r>
        <w:r w:rsidR="00A01A1F">
          <w:rPr>
            <w:rFonts w:asciiTheme="minorHAnsi" w:eastAsiaTheme="minorEastAsia" w:hAnsiTheme="minorHAnsi" w:cstheme="minorBidi"/>
            <w:noProof/>
            <w:szCs w:val="22"/>
          </w:rPr>
          <w:tab/>
        </w:r>
        <w:r w:rsidR="00A01A1F" w:rsidRPr="0062319A">
          <w:rPr>
            <w:rStyle w:val="Hyperlink"/>
            <w:noProof/>
          </w:rPr>
          <w:t>Penalties for Falsification of Reports</w:t>
        </w:r>
        <w:r w:rsidR="00A01A1F">
          <w:rPr>
            <w:noProof/>
            <w:webHidden/>
          </w:rPr>
          <w:tab/>
        </w:r>
        <w:r w:rsidR="00A01A1F">
          <w:rPr>
            <w:noProof/>
            <w:webHidden/>
          </w:rPr>
          <w:fldChar w:fldCharType="begin"/>
        </w:r>
        <w:r w:rsidR="00A01A1F">
          <w:rPr>
            <w:noProof/>
            <w:webHidden/>
          </w:rPr>
          <w:instrText xml:space="preserve"> PAGEREF _Toc19285308 \h </w:instrText>
        </w:r>
        <w:r w:rsidR="00A01A1F">
          <w:rPr>
            <w:noProof/>
            <w:webHidden/>
          </w:rPr>
        </w:r>
        <w:r w:rsidR="00A01A1F">
          <w:rPr>
            <w:noProof/>
            <w:webHidden/>
          </w:rPr>
          <w:fldChar w:fldCharType="separate"/>
        </w:r>
        <w:r w:rsidR="00A01A1F">
          <w:rPr>
            <w:noProof/>
            <w:webHidden/>
          </w:rPr>
          <w:t>14</w:t>
        </w:r>
        <w:r w:rsidR="00A01A1F">
          <w:rPr>
            <w:noProof/>
            <w:webHidden/>
          </w:rPr>
          <w:fldChar w:fldCharType="end"/>
        </w:r>
      </w:hyperlink>
    </w:p>
    <w:p w14:paraId="47887732"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09" w:history="1">
        <w:r w:rsidR="00A01A1F" w:rsidRPr="0062319A">
          <w:rPr>
            <w:rStyle w:val="Hyperlink"/>
            <w:noProof/>
          </w:rPr>
          <w:t>I.</w:t>
        </w:r>
        <w:r w:rsidR="00A01A1F">
          <w:rPr>
            <w:rFonts w:asciiTheme="minorHAnsi" w:eastAsiaTheme="minorEastAsia" w:hAnsiTheme="minorHAnsi" w:cstheme="minorBidi"/>
            <w:noProof/>
            <w:szCs w:val="22"/>
          </w:rPr>
          <w:tab/>
        </w:r>
        <w:r w:rsidR="00A01A1F" w:rsidRPr="0062319A">
          <w:rPr>
            <w:rStyle w:val="Hyperlink"/>
            <w:noProof/>
          </w:rPr>
          <w:t>Availability of Reports</w:t>
        </w:r>
        <w:r w:rsidR="00A01A1F">
          <w:rPr>
            <w:noProof/>
            <w:webHidden/>
          </w:rPr>
          <w:tab/>
        </w:r>
        <w:r w:rsidR="00A01A1F">
          <w:rPr>
            <w:noProof/>
            <w:webHidden/>
          </w:rPr>
          <w:fldChar w:fldCharType="begin"/>
        </w:r>
        <w:r w:rsidR="00A01A1F">
          <w:rPr>
            <w:noProof/>
            <w:webHidden/>
          </w:rPr>
          <w:instrText xml:space="preserve"> PAGEREF _Toc19285309 \h </w:instrText>
        </w:r>
        <w:r w:rsidR="00A01A1F">
          <w:rPr>
            <w:noProof/>
            <w:webHidden/>
          </w:rPr>
        </w:r>
        <w:r w:rsidR="00A01A1F">
          <w:rPr>
            <w:noProof/>
            <w:webHidden/>
          </w:rPr>
          <w:fldChar w:fldCharType="separate"/>
        </w:r>
        <w:r w:rsidR="00A01A1F">
          <w:rPr>
            <w:noProof/>
            <w:webHidden/>
          </w:rPr>
          <w:t>14</w:t>
        </w:r>
        <w:r w:rsidR="00A01A1F">
          <w:rPr>
            <w:noProof/>
            <w:webHidden/>
          </w:rPr>
          <w:fldChar w:fldCharType="end"/>
        </w:r>
      </w:hyperlink>
    </w:p>
    <w:p w14:paraId="5951A489"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10" w:history="1">
        <w:r w:rsidR="00A01A1F" w:rsidRPr="0062319A">
          <w:rPr>
            <w:rStyle w:val="Hyperlink"/>
            <w:noProof/>
          </w:rPr>
          <w:t>J.</w:t>
        </w:r>
        <w:r w:rsidR="00A01A1F">
          <w:rPr>
            <w:rFonts w:asciiTheme="minorHAnsi" w:eastAsiaTheme="minorEastAsia" w:hAnsiTheme="minorHAnsi" w:cstheme="minorBidi"/>
            <w:noProof/>
            <w:szCs w:val="22"/>
          </w:rPr>
          <w:tab/>
        </w:r>
        <w:r w:rsidR="00A01A1F" w:rsidRPr="0062319A">
          <w:rPr>
            <w:rStyle w:val="Hyperlink"/>
            <w:noProof/>
          </w:rPr>
          <w:t>Property Rights</w:t>
        </w:r>
        <w:r w:rsidR="00A01A1F">
          <w:rPr>
            <w:noProof/>
            <w:webHidden/>
          </w:rPr>
          <w:tab/>
        </w:r>
        <w:r w:rsidR="00A01A1F">
          <w:rPr>
            <w:noProof/>
            <w:webHidden/>
          </w:rPr>
          <w:fldChar w:fldCharType="begin"/>
        </w:r>
        <w:r w:rsidR="00A01A1F">
          <w:rPr>
            <w:noProof/>
            <w:webHidden/>
          </w:rPr>
          <w:instrText xml:space="preserve"> PAGEREF _Toc19285310 \h </w:instrText>
        </w:r>
        <w:r w:rsidR="00A01A1F">
          <w:rPr>
            <w:noProof/>
            <w:webHidden/>
          </w:rPr>
        </w:r>
        <w:r w:rsidR="00A01A1F">
          <w:rPr>
            <w:noProof/>
            <w:webHidden/>
          </w:rPr>
          <w:fldChar w:fldCharType="separate"/>
        </w:r>
        <w:r w:rsidR="00A01A1F">
          <w:rPr>
            <w:noProof/>
            <w:webHidden/>
          </w:rPr>
          <w:t>14</w:t>
        </w:r>
        <w:r w:rsidR="00A01A1F">
          <w:rPr>
            <w:noProof/>
            <w:webHidden/>
          </w:rPr>
          <w:fldChar w:fldCharType="end"/>
        </w:r>
      </w:hyperlink>
    </w:p>
    <w:p w14:paraId="2C2200C6"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11" w:history="1">
        <w:r w:rsidR="00A01A1F" w:rsidRPr="0062319A">
          <w:rPr>
            <w:rStyle w:val="Hyperlink"/>
            <w:noProof/>
          </w:rPr>
          <w:t>K.</w:t>
        </w:r>
        <w:r w:rsidR="00A01A1F">
          <w:rPr>
            <w:rFonts w:asciiTheme="minorHAnsi" w:eastAsiaTheme="minorEastAsia" w:hAnsiTheme="minorHAnsi" w:cstheme="minorBidi"/>
            <w:noProof/>
            <w:szCs w:val="22"/>
          </w:rPr>
          <w:tab/>
        </w:r>
        <w:r w:rsidR="00A01A1F" w:rsidRPr="0062319A">
          <w:rPr>
            <w:rStyle w:val="Hyperlink"/>
            <w:noProof/>
          </w:rPr>
          <w:t>Severability</w:t>
        </w:r>
        <w:r w:rsidR="00A01A1F">
          <w:rPr>
            <w:noProof/>
            <w:webHidden/>
          </w:rPr>
          <w:tab/>
        </w:r>
        <w:r w:rsidR="00A01A1F">
          <w:rPr>
            <w:noProof/>
            <w:webHidden/>
          </w:rPr>
          <w:fldChar w:fldCharType="begin"/>
        </w:r>
        <w:r w:rsidR="00A01A1F">
          <w:rPr>
            <w:noProof/>
            <w:webHidden/>
          </w:rPr>
          <w:instrText xml:space="preserve"> PAGEREF _Toc19285311 \h </w:instrText>
        </w:r>
        <w:r w:rsidR="00A01A1F">
          <w:rPr>
            <w:noProof/>
            <w:webHidden/>
          </w:rPr>
        </w:r>
        <w:r w:rsidR="00A01A1F">
          <w:rPr>
            <w:noProof/>
            <w:webHidden/>
          </w:rPr>
          <w:fldChar w:fldCharType="separate"/>
        </w:r>
        <w:r w:rsidR="00A01A1F">
          <w:rPr>
            <w:noProof/>
            <w:webHidden/>
          </w:rPr>
          <w:t>14</w:t>
        </w:r>
        <w:r w:rsidR="00A01A1F">
          <w:rPr>
            <w:noProof/>
            <w:webHidden/>
          </w:rPr>
          <w:fldChar w:fldCharType="end"/>
        </w:r>
      </w:hyperlink>
    </w:p>
    <w:p w14:paraId="2F848013"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12" w:history="1">
        <w:r w:rsidR="00A01A1F" w:rsidRPr="0062319A">
          <w:rPr>
            <w:rStyle w:val="Hyperlink"/>
            <w:noProof/>
          </w:rPr>
          <w:t>L.</w:t>
        </w:r>
        <w:r w:rsidR="00A01A1F">
          <w:rPr>
            <w:rFonts w:asciiTheme="minorHAnsi" w:eastAsiaTheme="minorEastAsia" w:hAnsiTheme="minorHAnsi" w:cstheme="minorBidi"/>
            <w:noProof/>
            <w:szCs w:val="22"/>
          </w:rPr>
          <w:tab/>
        </w:r>
        <w:r w:rsidR="00A01A1F" w:rsidRPr="0062319A">
          <w:rPr>
            <w:rStyle w:val="Hyperlink"/>
            <w:noProof/>
          </w:rPr>
          <w:t>Transfers</w:t>
        </w:r>
        <w:r w:rsidR="00A01A1F">
          <w:rPr>
            <w:noProof/>
            <w:webHidden/>
          </w:rPr>
          <w:tab/>
        </w:r>
        <w:r w:rsidR="00A01A1F">
          <w:rPr>
            <w:noProof/>
            <w:webHidden/>
          </w:rPr>
          <w:fldChar w:fldCharType="begin"/>
        </w:r>
        <w:r w:rsidR="00A01A1F">
          <w:rPr>
            <w:noProof/>
            <w:webHidden/>
          </w:rPr>
          <w:instrText xml:space="preserve"> PAGEREF _Toc19285312 \h </w:instrText>
        </w:r>
        <w:r w:rsidR="00A01A1F">
          <w:rPr>
            <w:noProof/>
            <w:webHidden/>
          </w:rPr>
        </w:r>
        <w:r w:rsidR="00A01A1F">
          <w:rPr>
            <w:noProof/>
            <w:webHidden/>
          </w:rPr>
          <w:fldChar w:fldCharType="separate"/>
        </w:r>
        <w:r w:rsidR="00A01A1F">
          <w:rPr>
            <w:noProof/>
            <w:webHidden/>
          </w:rPr>
          <w:t>15</w:t>
        </w:r>
        <w:r w:rsidR="00A01A1F">
          <w:rPr>
            <w:noProof/>
            <w:webHidden/>
          </w:rPr>
          <w:fldChar w:fldCharType="end"/>
        </w:r>
      </w:hyperlink>
    </w:p>
    <w:p w14:paraId="09323212"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13" w:history="1">
        <w:r w:rsidR="00A01A1F" w:rsidRPr="0062319A">
          <w:rPr>
            <w:rStyle w:val="Hyperlink"/>
            <w:noProof/>
          </w:rPr>
          <w:t>M.</w:t>
        </w:r>
        <w:r w:rsidR="00A01A1F">
          <w:rPr>
            <w:rFonts w:asciiTheme="minorHAnsi" w:eastAsiaTheme="minorEastAsia" w:hAnsiTheme="minorHAnsi" w:cstheme="minorBidi"/>
            <w:noProof/>
            <w:szCs w:val="22"/>
          </w:rPr>
          <w:tab/>
        </w:r>
        <w:r w:rsidR="00A01A1F" w:rsidRPr="0062319A">
          <w:rPr>
            <w:rStyle w:val="Hyperlink"/>
            <w:noProof/>
          </w:rPr>
          <w:t>State Laws</w:t>
        </w:r>
        <w:r w:rsidR="00A01A1F">
          <w:rPr>
            <w:noProof/>
            <w:webHidden/>
          </w:rPr>
          <w:tab/>
        </w:r>
        <w:r w:rsidR="00A01A1F">
          <w:rPr>
            <w:noProof/>
            <w:webHidden/>
          </w:rPr>
          <w:fldChar w:fldCharType="begin"/>
        </w:r>
        <w:r w:rsidR="00A01A1F">
          <w:rPr>
            <w:noProof/>
            <w:webHidden/>
          </w:rPr>
          <w:instrText xml:space="preserve"> PAGEREF _Toc19285313 \h </w:instrText>
        </w:r>
        <w:r w:rsidR="00A01A1F">
          <w:rPr>
            <w:noProof/>
            <w:webHidden/>
          </w:rPr>
        </w:r>
        <w:r w:rsidR="00A01A1F">
          <w:rPr>
            <w:noProof/>
            <w:webHidden/>
          </w:rPr>
          <w:fldChar w:fldCharType="separate"/>
        </w:r>
        <w:r w:rsidR="00A01A1F">
          <w:rPr>
            <w:noProof/>
            <w:webHidden/>
          </w:rPr>
          <w:t>15</w:t>
        </w:r>
        <w:r w:rsidR="00A01A1F">
          <w:rPr>
            <w:noProof/>
            <w:webHidden/>
          </w:rPr>
          <w:fldChar w:fldCharType="end"/>
        </w:r>
      </w:hyperlink>
    </w:p>
    <w:p w14:paraId="65B795DB" w14:textId="77777777" w:rsidR="00A01A1F" w:rsidRDefault="00247B35">
      <w:pPr>
        <w:pStyle w:val="TOC2"/>
        <w:tabs>
          <w:tab w:val="left" w:pos="1440"/>
          <w:tab w:val="right" w:leader="dot" w:pos="9350"/>
        </w:tabs>
        <w:rPr>
          <w:rFonts w:asciiTheme="minorHAnsi" w:eastAsiaTheme="minorEastAsia" w:hAnsiTheme="minorHAnsi" w:cstheme="minorBidi"/>
          <w:noProof/>
          <w:szCs w:val="22"/>
        </w:rPr>
      </w:pPr>
      <w:hyperlink w:anchor="_Toc19285314" w:history="1">
        <w:r w:rsidR="00A01A1F" w:rsidRPr="0062319A">
          <w:rPr>
            <w:rStyle w:val="Hyperlink"/>
            <w:noProof/>
          </w:rPr>
          <w:t>N.</w:t>
        </w:r>
        <w:r w:rsidR="00A01A1F">
          <w:rPr>
            <w:rFonts w:asciiTheme="minorHAnsi" w:eastAsiaTheme="minorEastAsia" w:hAnsiTheme="minorHAnsi" w:cstheme="minorBidi"/>
            <w:noProof/>
            <w:szCs w:val="22"/>
          </w:rPr>
          <w:tab/>
        </w:r>
        <w:r w:rsidR="00A01A1F" w:rsidRPr="0062319A">
          <w:rPr>
            <w:rStyle w:val="Hyperlink"/>
            <w:noProof/>
          </w:rPr>
          <w:t>Reopener Provision</w:t>
        </w:r>
        <w:r w:rsidR="00A01A1F">
          <w:rPr>
            <w:noProof/>
            <w:webHidden/>
          </w:rPr>
          <w:tab/>
        </w:r>
        <w:r w:rsidR="00A01A1F">
          <w:rPr>
            <w:noProof/>
            <w:webHidden/>
          </w:rPr>
          <w:fldChar w:fldCharType="begin"/>
        </w:r>
        <w:r w:rsidR="00A01A1F">
          <w:rPr>
            <w:noProof/>
            <w:webHidden/>
          </w:rPr>
          <w:instrText xml:space="preserve"> PAGEREF _Toc19285314 \h </w:instrText>
        </w:r>
        <w:r w:rsidR="00A01A1F">
          <w:rPr>
            <w:noProof/>
            <w:webHidden/>
          </w:rPr>
        </w:r>
        <w:r w:rsidR="00A01A1F">
          <w:rPr>
            <w:noProof/>
            <w:webHidden/>
          </w:rPr>
          <w:fldChar w:fldCharType="separate"/>
        </w:r>
        <w:r w:rsidR="00A01A1F">
          <w:rPr>
            <w:noProof/>
            <w:webHidden/>
          </w:rPr>
          <w:t>15</w:t>
        </w:r>
        <w:r w:rsidR="00A01A1F">
          <w:rPr>
            <w:noProof/>
            <w:webHidden/>
          </w:rPr>
          <w:fldChar w:fldCharType="end"/>
        </w:r>
      </w:hyperlink>
    </w:p>
    <w:p w14:paraId="63059DB2" w14:textId="77777777" w:rsidR="00F34106" w:rsidRPr="00693004" w:rsidRDefault="00F34106" w:rsidP="005A6187">
      <w:pPr>
        <w:outlineLvl w:val="2"/>
        <w:sectPr w:rsidR="00F34106" w:rsidRPr="00693004" w:rsidSect="00467166">
          <w:headerReference w:type="default" r:id="rId9"/>
          <w:footerReference w:type="default" r:id="rId10"/>
          <w:endnotePr>
            <w:numFmt w:val="decimal"/>
          </w:endnotePr>
          <w:pgSz w:w="12240" w:h="15840"/>
          <w:pgMar w:top="1440" w:right="1440" w:bottom="720" w:left="1440" w:header="630" w:footer="720" w:gutter="0"/>
          <w:pgNumType w:fmt="lowerRoman" w:start="1"/>
          <w:cols w:space="720"/>
          <w:noEndnote/>
        </w:sectPr>
      </w:pPr>
      <w:r w:rsidRPr="00CF6C99">
        <w:rPr>
          <w:szCs w:val="22"/>
        </w:rPr>
        <w:fldChar w:fldCharType="end"/>
      </w:r>
    </w:p>
    <w:p w14:paraId="697F9E1D" w14:textId="77777777" w:rsidR="00B85DE7" w:rsidRDefault="00B85DE7" w:rsidP="002F5F5C">
      <w:pPr>
        <w:jc w:val="both"/>
        <w:rPr>
          <w:b/>
        </w:rPr>
      </w:pPr>
    </w:p>
    <w:p w14:paraId="69596B0B" w14:textId="0E272D80" w:rsidR="00DF4379" w:rsidRPr="003739C8" w:rsidRDefault="00DF4379" w:rsidP="00DF4379">
      <w:pPr>
        <w:jc w:val="both"/>
      </w:pPr>
      <w:r w:rsidRPr="003706C2">
        <w:rPr>
          <w:b/>
        </w:rPr>
        <w:t>Tables</w:t>
      </w:r>
      <w:r w:rsidRPr="003706C2">
        <w:rPr>
          <w:b/>
        </w:rPr>
        <w:tab/>
      </w:r>
      <w:r w:rsidRPr="003706C2">
        <w:rPr>
          <w:b/>
        </w:rPr>
        <w:tab/>
      </w:r>
      <w:r w:rsidRPr="003706C2">
        <w:t>Table 1</w:t>
      </w:r>
      <w:r w:rsidRPr="003706C2">
        <w:tab/>
      </w:r>
      <w:r w:rsidR="003706C2" w:rsidRPr="003706C2">
        <w:tab/>
        <w:t>Compliance Monitoring Report Schedule</w:t>
      </w:r>
    </w:p>
    <w:p w14:paraId="26FAA3DB" w14:textId="77777777" w:rsidR="00DF4379" w:rsidRPr="00B54387" w:rsidRDefault="00DF4379" w:rsidP="00DF4379">
      <w:pPr>
        <w:jc w:val="both"/>
        <w:rPr>
          <w:b/>
        </w:rPr>
      </w:pPr>
    </w:p>
    <w:p w14:paraId="786CCA31" w14:textId="77777777" w:rsidR="00DF4379" w:rsidRPr="00881E7E" w:rsidRDefault="00DF4379" w:rsidP="00DF4379">
      <w:pPr>
        <w:jc w:val="both"/>
        <w:rPr>
          <w:b/>
          <w:szCs w:val="22"/>
        </w:rPr>
      </w:pPr>
      <w:r w:rsidRPr="00881E7E">
        <w:rPr>
          <w:b/>
        </w:rPr>
        <w:t>Attachments</w:t>
      </w:r>
    </w:p>
    <w:p w14:paraId="0095BE81" w14:textId="462853E3" w:rsidR="00DF4379" w:rsidRDefault="00DF4379" w:rsidP="00084D35">
      <w:pPr>
        <w:ind w:left="2880" w:hanging="1440"/>
        <w:rPr>
          <w:szCs w:val="22"/>
        </w:rPr>
      </w:pPr>
      <w:r w:rsidRPr="007B1C58">
        <w:rPr>
          <w:szCs w:val="22"/>
        </w:rPr>
        <w:t xml:space="preserve">Appendix </w:t>
      </w:r>
      <w:proofErr w:type="gramStart"/>
      <w:r w:rsidRPr="007B1C58">
        <w:rPr>
          <w:szCs w:val="22"/>
        </w:rPr>
        <w:t>A</w:t>
      </w:r>
      <w:proofErr w:type="gramEnd"/>
      <w:r w:rsidRPr="00881E7E">
        <w:rPr>
          <w:szCs w:val="22"/>
        </w:rPr>
        <w:t xml:space="preserve"> </w:t>
      </w:r>
      <w:r w:rsidRPr="00881E7E">
        <w:rPr>
          <w:szCs w:val="22"/>
        </w:rPr>
        <w:tab/>
      </w:r>
      <w:r w:rsidR="005E3876">
        <w:rPr>
          <w:szCs w:val="22"/>
        </w:rPr>
        <w:t>Water Monitoring Plan for the Sevier Playa Potash Project</w:t>
      </w:r>
    </w:p>
    <w:p w14:paraId="5EB10E79" w14:textId="4058C99B" w:rsidR="00261081" w:rsidRPr="00881E7E" w:rsidRDefault="00261081" w:rsidP="00084D35">
      <w:pPr>
        <w:ind w:left="2880" w:hanging="1440"/>
        <w:rPr>
          <w:szCs w:val="22"/>
        </w:rPr>
      </w:pPr>
      <w:r w:rsidRPr="007B1C58">
        <w:rPr>
          <w:szCs w:val="22"/>
        </w:rPr>
        <w:t>Appendix B</w:t>
      </w:r>
      <w:r>
        <w:rPr>
          <w:b/>
          <w:szCs w:val="22"/>
        </w:rPr>
        <w:t xml:space="preserve"> </w:t>
      </w:r>
      <w:r>
        <w:rPr>
          <w:szCs w:val="22"/>
        </w:rPr>
        <w:tab/>
      </w:r>
      <w:r w:rsidRPr="00261081">
        <w:rPr>
          <w:szCs w:val="22"/>
        </w:rPr>
        <w:t>Interim Protection Levels</w:t>
      </w:r>
    </w:p>
    <w:p w14:paraId="0BBA025B" w14:textId="77777777" w:rsidR="00DF4379" w:rsidRPr="00786FC0" w:rsidRDefault="00DF4379" w:rsidP="00DF4379">
      <w:pPr>
        <w:rPr>
          <w:color w:val="FF0000"/>
          <w:szCs w:val="22"/>
          <w:highlight w:val="yellow"/>
        </w:rPr>
      </w:pPr>
    </w:p>
    <w:p w14:paraId="5107047A" w14:textId="3AFA1842" w:rsidR="004C42FA" w:rsidRPr="00A117D4" w:rsidRDefault="004C42FA" w:rsidP="004C42FA">
      <w:pPr>
        <w:ind w:left="720" w:firstLine="720"/>
        <w:jc w:val="both"/>
      </w:pPr>
    </w:p>
    <w:p w14:paraId="1543A17A" w14:textId="77777777" w:rsidR="0050562B" w:rsidRPr="0053236E" w:rsidRDefault="0050562B" w:rsidP="000226EE">
      <w:pPr>
        <w:ind w:left="720" w:firstLine="720"/>
        <w:rPr>
          <w:color w:val="FF0000"/>
        </w:rPr>
        <w:sectPr w:rsidR="0050562B" w:rsidRPr="0053236E" w:rsidSect="00376411">
          <w:headerReference w:type="even" r:id="rId11"/>
          <w:headerReference w:type="default" r:id="rId12"/>
          <w:headerReference w:type="first" r:id="rId13"/>
          <w:endnotePr>
            <w:numFmt w:val="decimal"/>
          </w:endnotePr>
          <w:type w:val="continuous"/>
          <w:pgSz w:w="12240" w:h="15840"/>
          <w:pgMar w:top="1845" w:right="1440" w:bottom="1440" w:left="1440" w:header="630" w:footer="615" w:gutter="0"/>
          <w:cols w:space="720"/>
          <w:noEndnote/>
        </w:sectPr>
      </w:pPr>
    </w:p>
    <w:p w14:paraId="27706D9F" w14:textId="752C4D4E" w:rsidR="00BF6FA1" w:rsidRPr="00715840" w:rsidRDefault="00625273" w:rsidP="00F443CE">
      <w:pPr>
        <w:pStyle w:val="Heading1"/>
        <w:ind w:left="1440" w:hanging="1440"/>
      </w:pPr>
      <w:bookmarkStart w:id="4" w:name="_Toc416681147"/>
      <w:bookmarkStart w:id="5" w:name="_Toc19285275"/>
      <w:r>
        <w:lastRenderedPageBreak/>
        <w:t>PART I</w:t>
      </w:r>
      <w:r>
        <w:tab/>
      </w:r>
      <w:bookmarkEnd w:id="4"/>
      <w:r w:rsidR="00BF6FA1" w:rsidRPr="00715840">
        <w:t xml:space="preserve">SPECIFIC </w:t>
      </w:r>
      <w:r w:rsidR="004313C2">
        <w:t xml:space="preserve">PERMIT </w:t>
      </w:r>
      <w:r w:rsidR="00BF6FA1" w:rsidRPr="00715840">
        <w:t>CONDITIONS</w:t>
      </w:r>
      <w:bookmarkEnd w:id="5"/>
    </w:p>
    <w:p w14:paraId="152B36F1" w14:textId="77777777" w:rsidR="009B2287" w:rsidRPr="00715840" w:rsidRDefault="009B2287" w:rsidP="009B2287"/>
    <w:p w14:paraId="33882237" w14:textId="35108F2D" w:rsidR="00E92283" w:rsidRPr="00715840" w:rsidRDefault="00E92283" w:rsidP="00715840">
      <w:pPr>
        <w:pStyle w:val="Heading2"/>
        <w:ind w:hanging="720"/>
      </w:pPr>
      <w:bookmarkStart w:id="6" w:name="_Toc19285276"/>
      <w:r w:rsidRPr="00715840">
        <w:rPr>
          <w:u w:val="none"/>
        </w:rPr>
        <w:t>A.</w:t>
      </w:r>
      <w:r w:rsidRPr="00715840">
        <w:rPr>
          <w:b/>
          <w:u w:val="none"/>
        </w:rPr>
        <w:tab/>
      </w:r>
      <w:r w:rsidRPr="00715840">
        <w:t>Ground Water Classification</w:t>
      </w:r>
      <w:bookmarkEnd w:id="6"/>
    </w:p>
    <w:p w14:paraId="06A16874" w14:textId="0EA72543" w:rsidR="00723589" w:rsidRDefault="00E92283" w:rsidP="00E12D19">
      <w:pPr>
        <w:ind w:left="720"/>
        <w:jc w:val="both"/>
      </w:pPr>
      <w:r w:rsidRPr="00D11632">
        <w:t>Based on ground water quality data submitted in the permit application</w:t>
      </w:r>
      <w:r w:rsidR="00997B80">
        <w:t xml:space="preserve"> and ground water classification terms established in Utah Administrative Code (UAC) R317-6-3</w:t>
      </w:r>
      <w:r w:rsidRPr="00D11632">
        <w:t xml:space="preserve">, ground water </w:t>
      </w:r>
      <w:r w:rsidR="009513E4" w:rsidRPr="00D11632">
        <w:t>at the Sevier Playa site</w:t>
      </w:r>
      <w:r w:rsidRPr="00D11632">
        <w:t xml:space="preserve"> </w:t>
      </w:r>
      <w:r w:rsidR="00C50422">
        <w:t>is</w:t>
      </w:r>
      <w:r w:rsidRPr="00D11632">
        <w:t xml:space="preserve"> defined as </w:t>
      </w:r>
      <w:r w:rsidR="009513E4" w:rsidRPr="00D11632">
        <w:t xml:space="preserve">Class IV </w:t>
      </w:r>
      <w:r w:rsidR="00D11632" w:rsidRPr="00D11632">
        <w:t xml:space="preserve">Saline </w:t>
      </w:r>
      <w:r w:rsidRPr="00D11632">
        <w:t>Ground Water.</w:t>
      </w:r>
      <w:r w:rsidR="009513E4" w:rsidRPr="00D11632">
        <w:t xml:space="preserve">  </w:t>
      </w:r>
    </w:p>
    <w:p w14:paraId="6587277A" w14:textId="77777777" w:rsidR="00723589" w:rsidRDefault="00723589" w:rsidP="00E12D19">
      <w:pPr>
        <w:ind w:left="720"/>
        <w:jc w:val="both"/>
      </w:pPr>
    </w:p>
    <w:p w14:paraId="089577E4" w14:textId="192ADA46" w:rsidR="00E92283" w:rsidRPr="00D11632" w:rsidRDefault="00C50422" w:rsidP="00E12D19">
      <w:pPr>
        <w:ind w:left="720"/>
        <w:jc w:val="both"/>
      </w:pPr>
      <w:r>
        <w:t>G</w:t>
      </w:r>
      <w:r w:rsidR="009513E4" w:rsidRPr="00D11632">
        <w:t xml:space="preserve">round water from wells located away from the playa surface </w:t>
      </w:r>
      <w:r>
        <w:t>is</w:t>
      </w:r>
      <w:r w:rsidR="009513E4" w:rsidRPr="00D11632">
        <w:t xml:space="preserve"> classified</w:t>
      </w:r>
      <w:r w:rsidR="00723589">
        <w:t xml:space="preserve"> (depending on </w:t>
      </w:r>
      <w:r w:rsidR="001147E9">
        <w:t xml:space="preserve">depth </w:t>
      </w:r>
      <w:r w:rsidR="00723589">
        <w:t>and distance from the playa surface)</w:t>
      </w:r>
      <w:r w:rsidR="009513E4" w:rsidRPr="00D11632">
        <w:t xml:space="preserve"> as Class I</w:t>
      </w:r>
      <w:r w:rsidR="00D11632" w:rsidRPr="00D11632">
        <w:t>A – Pristine Ground Water</w:t>
      </w:r>
      <w:r w:rsidR="009513E4" w:rsidRPr="00D11632">
        <w:t xml:space="preserve">, </w:t>
      </w:r>
      <w:r w:rsidR="00D11632" w:rsidRPr="00D11632">
        <w:t xml:space="preserve">Class </w:t>
      </w:r>
      <w:r w:rsidR="009513E4" w:rsidRPr="00D11632">
        <w:t>II</w:t>
      </w:r>
      <w:r w:rsidR="00D11632" w:rsidRPr="00D11632">
        <w:t xml:space="preserve"> – Drinking Water Quality Ground Water</w:t>
      </w:r>
      <w:r>
        <w:t>, or</w:t>
      </w:r>
      <w:r w:rsidR="009513E4" w:rsidRPr="00D11632">
        <w:t xml:space="preserve"> </w:t>
      </w:r>
      <w:r w:rsidR="00D11632" w:rsidRPr="00D11632">
        <w:t xml:space="preserve">Class </w:t>
      </w:r>
      <w:r w:rsidR="009513E4" w:rsidRPr="00D11632">
        <w:t xml:space="preserve">III </w:t>
      </w:r>
      <w:r w:rsidR="00660553">
        <w:t xml:space="preserve">- </w:t>
      </w:r>
      <w:r w:rsidR="00D11632" w:rsidRPr="00D11632">
        <w:t xml:space="preserve">Limited Use </w:t>
      </w:r>
      <w:r w:rsidR="009513E4" w:rsidRPr="00D11632">
        <w:t xml:space="preserve">Ground Water. </w:t>
      </w:r>
    </w:p>
    <w:p w14:paraId="69252C7C" w14:textId="77777777" w:rsidR="00E92283" w:rsidRPr="00715840" w:rsidRDefault="00E92283" w:rsidP="00E92283">
      <w:pPr>
        <w:jc w:val="both"/>
      </w:pPr>
    </w:p>
    <w:p w14:paraId="3C48D059" w14:textId="3F794EFA" w:rsidR="00E92283" w:rsidRPr="003C6239" w:rsidRDefault="00E92283" w:rsidP="00047249">
      <w:pPr>
        <w:pStyle w:val="Heading2"/>
        <w:ind w:hanging="720"/>
      </w:pPr>
      <w:bookmarkStart w:id="7" w:name="_Toc19285277"/>
      <w:r w:rsidRPr="00715840">
        <w:rPr>
          <w:u w:val="none"/>
        </w:rPr>
        <w:t>B.</w:t>
      </w:r>
      <w:r w:rsidRPr="00715840">
        <w:rPr>
          <w:b/>
          <w:u w:val="none"/>
        </w:rPr>
        <w:tab/>
      </w:r>
      <w:r w:rsidRPr="003C6239">
        <w:t>Ground Water Protection Levels</w:t>
      </w:r>
      <w:bookmarkEnd w:id="7"/>
    </w:p>
    <w:p w14:paraId="4039752D" w14:textId="77777777" w:rsidR="00047249" w:rsidRPr="00AF2AB4" w:rsidRDefault="00047249" w:rsidP="00047249">
      <w:pPr>
        <w:tabs>
          <w:tab w:val="left" w:pos="-1440"/>
        </w:tabs>
        <w:jc w:val="both"/>
        <w:rPr>
          <w:highlight w:val="yellow"/>
        </w:rPr>
      </w:pPr>
    </w:p>
    <w:p w14:paraId="7751112B" w14:textId="23E82BDD" w:rsidR="00047249" w:rsidRDefault="00047249" w:rsidP="00047249">
      <w:pPr>
        <w:pStyle w:val="ListParagraph"/>
        <w:numPr>
          <w:ilvl w:val="0"/>
          <w:numId w:val="39"/>
        </w:numPr>
        <w:tabs>
          <w:tab w:val="left" w:pos="-1440"/>
        </w:tabs>
        <w:ind w:left="1440" w:hanging="720"/>
        <w:jc w:val="both"/>
      </w:pPr>
      <w:r>
        <w:t>Ground Water Quality Standards - The Permittee shall comply with all Ground Water Quality Standards in R317-6-2 of the Utah Ground Water Quality Protection Rules (UAC R317-6). The ground water around the site must comply with the applicable protection level for each of the standards contained in R317-6-2 even though this permit does not require monitoring for each specific chemical listed in the Rules. Therefore, the Permittee shall not contaminate ground water by discharging compounds such as metals, leachates, acid, pesticides or volatile organic compounds not specified in the permit.</w:t>
      </w:r>
    </w:p>
    <w:p w14:paraId="1C980BC4" w14:textId="77777777" w:rsidR="00047249" w:rsidRDefault="00047249" w:rsidP="00047249">
      <w:pPr>
        <w:pStyle w:val="ListParagraph"/>
        <w:tabs>
          <w:tab w:val="left" w:pos="-1440"/>
        </w:tabs>
        <w:ind w:left="1440"/>
        <w:jc w:val="both"/>
      </w:pPr>
    </w:p>
    <w:p w14:paraId="2992469C" w14:textId="75CC3574" w:rsidR="00047249" w:rsidRDefault="00047249" w:rsidP="00047249">
      <w:pPr>
        <w:pStyle w:val="ListParagraph"/>
        <w:numPr>
          <w:ilvl w:val="0"/>
          <w:numId w:val="39"/>
        </w:numPr>
        <w:tabs>
          <w:tab w:val="left" w:pos="-1440"/>
        </w:tabs>
        <w:ind w:left="1440" w:hanging="720"/>
        <w:jc w:val="both"/>
      </w:pPr>
      <w:r>
        <w:t>Ground Water Protection Levels</w:t>
      </w:r>
    </w:p>
    <w:p w14:paraId="3F9FA153" w14:textId="77777777" w:rsidR="00047249" w:rsidRDefault="00047249" w:rsidP="00047249">
      <w:pPr>
        <w:pStyle w:val="ListParagraph"/>
      </w:pPr>
    </w:p>
    <w:p w14:paraId="79678F9C" w14:textId="213172C6" w:rsidR="009114A0" w:rsidRPr="009114A0" w:rsidRDefault="00E7555D" w:rsidP="009114A0">
      <w:pPr>
        <w:pStyle w:val="ListParagraph"/>
        <w:numPr>
          <w:ilvl w:val="1"/>
          <w:numId w:val="39"/>
        </w:numPr>
        <w:tabs>
          <w:tab w:val="left" w:pos="-1440"/>
        </w:tabs>
        <w:jc w:val="both"/>
      </w:pPr>
      <w:r>
        <w:rPr>
          <w:szCs w:val="22"/>
        </w:rPr>
        <w:t xml:space="preserve">Class IA Ground Water - </w:t>
      </w:r>
      <w:r w:rsidR="009114A0">
        <w:rPr>
          <w:szCs w:val="22"/>
        </w:rPr>
        <w:t xml:space="preserve">In accordance with UAC R317-6-4.2, Class IA ground water </w:t>
      </w:r>
      <w:r w:rsidR="009114A0" w:rsidRPr="009114A0">
        <w:rPr>
          <w:szCs w:val="22"/>
        </w:rPr>
        <w:t>will be protected to the maximum extent feasible from degradation due to facilities that discharge or would probably discharge to ground water</w:t>
      </w:r>
      <w:r w:rsidR="009114A0">
        <w:rPr>
          <w:szCs w:val="22"/>
        </w:rPr>
        <w:t>. Class IA protection levels are established in accordance with the following criteria in UAC R317-6-4.2B:</w:t>
      </w:r>
    </w:p>
    <w:p w14:paraId="416C5A21" w14:textId="3044E474" w:rsidR="009114A0" w:rsidRDefault="009114A0" w:rsidP="009114A0">
      <w:pPr>
        <w:pStyle w:val="ListParagraph"/>
        <w:numPr>
          <w:ilvl w:val="2"/>
          <w:numId w:val="39"/>
        </w:numPr>
        <w:tabs>
          <w:tab w:val="left" w:pos="-1440"/>
        </w:tabs>
        <w:jc w:val="both"/>
      </w:pPr>
      <w:r w:rsidRPr="009114A0">
        <w:t>Total dissolved solids may not exceed the greater of 1.25 times the background or background plus two standard deviations.</w:t>
      </w:r>
    </w:p>
    <w:p w14:paraId="5DFD13F3" w14:textId="66C7E24E" w:rsidR="009114A0" w:rsidRDefault="009114A0" w:rsidP="009114A0">
      <w:pPr>
        <w:pStyle w:val="ListParagraph"/>
        <w:numPr>
          <w:ilvl w:val="2"/>
          <w:numId w:val="39"/>
        </w:numPr>
        <w:tabs>
          <w:tab w:val="left" w:pos="-1440"/>
        </w:tabs>
        <w:jc w:val="both"/>
      </w:pPr>
      <w:r w:rsidRPr="009114A0">
        <w:t>When a contaminant is not present in a detectable amount as a background concentration, the concentration of the pollutant may not exceed the greater of 0.1 times the ground water quality standard value, or the limit of detection.</w:t>
      </w:r>
    </w:p>
    <w:p w14:paraId="1D41A53A" w14:textId="5A4164D4" w:rsidR="009114A0" w:rsidRDefault="009114A0" w:rsidP="009114A0">
      <w:pPr>
        <w:pStyle w:val="ListParagraph"/>
        <w:numPr>
          <w:ilvl w:val="2"/>
          <w:numId w:val="39"/>
        </w:numPr>
        <w:tabs>
          <w:tab w:val="left" w:pos="-1440"/>
        </w:tabs>
        <w:jc w:val="both"/>
      </w:pPr>
      <w:r w:rsidRPr="009114A0">
        <w:t>When a contaminant is present in a detectable amount as a background concentration, the concentration of the pollutant may not exceed the greater of 1.25 times the background concentration, 0.25 times the ground water quality standard, or background plus two standard deviations; however, in no case will the concentration of a pollutant be allowed to exceed the ground water quality standard.</w:t>
      </w:r>
    </w:p>
    <w:p w14:paraId="49F65CC3" w14:textId="77777777" w:rsidR="009114A0" w:rsidRDefault="009114A0" w:rsidP="009114A0">
      <w:pPr>
        <w:tabs>
          <w:tab w:val="left" w:pos="-1440"/>
        </w:tabs>
        <w:ind w:left="2340"/>
        <w:jc w:val="both"/>
      </w:pPr>
    </w:p>
    <w:p w14:paraId="71EF0389" w14:textId="010CD8FF" w:rsidR="009114A0" w:rsidRDefault="00E7555D" w:rsidP="009114A0">
      <w:pPr>
        <w:pStyle w:val="ListParagraph"/>
        <w:numPr>
          <w:ilvl w:val="1"/>
          <w:numId w:val="39"/>
        </w:numPr>
        <w:tabs>
          <w:tab w:val="left" w:pos="-1440"/>
        </w:tabs>
        <w:jc w:val="both"/>
      </w:pPr>
      <w:r>
        <w:t xml:space="preserve">Class II Ground Water - </w:t>
      </w:r>
      <w:r w:rsidR="009114A0" w:rsidRPr="009114A0">
        <w:t>In accordance with UAC R317-6-4.</w:t>
      </w:r>
      <w:r w:rsidR="009114A0">
        <w:t>5</w:t>
      </w:r>
      <w:r w:rsidR="009114A0" w:rsidRPr="009114A0">
        <w:t xml:space="preserve">, Class </w:t>
      </w:r>
      <w:r w:rsidR="009114A0">
        <w:t>II</w:t>
      </w:r>
      <w:r w:rsidR="009114A0" w:rsidRPr="009114A0">
        <w:t xml:space="preserve"> ground water will be protected for use as drinking water or other similar beneficial use with conventional treatment prior to use. Class </w:t>
      </w:r>
      <w:r w:rsidR="009114A0">
        <w:t>II</w:t>
      </w:r>
      <w:r w:rsidR="009114A0" w:rsidRPr="009114A0">
        <w:t xml:space="preserve"> protection levels are established in accordance with the following criteria in UAC R317-6-4.</w:t>
      </w:r>
      <w:r w:rsidR="009114A0">
        <w:t>5</w:t>
      </w:r>
      <w:r w:rsidR="009114A0" w:rsidRPr="009114A0">
        <w:t>B:</w:t>
      </w:r>
    </w:p>
    <w:p w14:paraId="71D61595" w14:textId="7D541E68" w:rsidR="009114A0" w:rsidRDefault="009114A0" w:rsidP="009114A0">
      <w:pPr>
        <w:pStyle w:val="ListParagraph"/>
        <w:numPr>
          <w:ilvl w:val="2"/>
          <w:numId w:val="39"/>
        </w:numPr>
        <w:tabs>
          <w:tab w:val="left" w:pos="-1440"/>
        </w:tabs>
        <w:jc w:val="both"/>
      </w:pPr>
      <w:r w:rsidRPr="009114A0">
        <w:t>Total dissolved solids may not exceed the greater of 1.25 times the background value or background plus two standard deviations.</w:t>
      </w:r>
    </w:p>
    <w:p w14:paraId="10F2A7CC" w14:textId="33897807" w:rsidR="00E7555D" w:rsidRDefault="00E7555D" w:rsidP="00E7555D">
      <w:pPr>
        <w:pStyle w:val="ListParagraph"/>
        <w:numPr>
          <w:ilvl w:val="2"/>
          <w:numId w:val="39"/>
        </w:numPr>
        <w:tabs>
          <w:tab w:val="left" w:pos="-1440"/>
        </w:tabs>
        <w:jc w:val="both"/>
      </w:pPr>
      <w:r w:rsidRPr="00E7555D">
        <w:t>When a contaminant is not present in a detectable amount as a background concentration, the concentration of the pollutant may not exceed the greater of 0.25 times the ground water quality standard, or the limit of detection.</w:t>
      </w:r>
    </w:p>
    <w:p w14:paraId="3BCE711F" w14:textId="2C2C88C5" w:rsidR="00E7555D" w:rsidRDefault="00E7555D" w:rsidP="00E7555D">
      <w:pPr>
        <w:pStyle w:val="ListParagraph"/>
        <w:numPr>
          <w:ilvl w:val="2"/>
          <w:numId w:val="39"/>
        </w:numPr>
        <w:tabs>
          <w:tab w:val="left" w:pos="-1440"/>
        </w:tabs>
        <w:jc w:val="both"/>
      </w:pPr>
      <w:r w:rsidRPr="00E7555D">
        <w:t xml:space="preserve">When a contaminant is present in a detectable amount as a background </w:t>
      </w:r>
      <w:r w:rsidRPr="00E7555D">
        <w:lastRenderedPageBreak/>
        <w:t>concentration, the concentration of the pollutant may not exceed the greater of 1.25 times the background concentration, 0.25 times the ground water quality standard, or background plus two standard deviations; however, in no case will the concentration of a pollutant be allowed to exceed the ground water quality standard.</w:t>
      </w:r>
    </w:p>
    <w:p w14:paraId="64ED518D" w14:textId="77777777" w:rsidR="00E7555D" w:rsidRDefault="00E7555D" w:rsidP="00E7555D">
      <w:pPr>
        <w:pStyle w:val="ListParagraph"/>
        <w:tabs>
          <w:tab w:val="left" w:pos="-1440"/>
        </w:tabs>
        <w:ind w:left="2520"/>
        <w:jc w:val="both"/>
      </w:pPr>
    </w:p>
    <w:p w14:paraId="4387BF3D" w14:textId="1566B8D6" w:rsidR="00E7555D" w:rsidRDefault="00E7555D" w:rsidP="00E7555D">
      <w:pPr>
        <w:pStyle w:val="ListParagraph"/>
        <w:numPr>
          <w:ilvl w:val="1"/>
          <w:numId w:val="39"/>
        </w:numPr>
        <w:tabs>
          <w:tab w:val="left" w:pos="-1440"/>
        </w:tabs>
        <w:jc w:val="both"/>
      </w:pPr>
      <w:r>
        <w:t xml:space="preserve">Class III Ground Water - </w:t>
      </w:r>
      <w:r w:rsidRPr="00E7555D">
        <w:t>In accordance with UAC R317-6-4.</w:t>
      </w:r>
      <w:r>
        <w:t>6</w:t>
      </w:r>
      <w:r w:rsidRPr="00E7555D">
        <w:t xml:space="preserve">, Class </w:t>
      </w:r>
      <w:r>
        <w:t>III</w:t>
      </w:r>
      <w:r w:rsidRPr="00E7555D">
        <w:t xml:space="preserve"> ground water will be protected as a potential source of drinking water, after substantial treatment, and as a source of water for industry and agriculture. </w:t>
      </w:r>
      <w:r>
        <w:t xml:space="preserve"> </w:t>
      </w:r>
      <w:r w:rsidRPr="00E7555D">
        <w:t xml:space="preserve">Class </w:t>
      </w:r>
      <w:r>
        <w:t>III</w:t>
      </w:r>
      <w:r w:rsidRPr="00E7555D">
        <w:t xml:space="preserve"> protection levels are established in accordance with the following criteria in UAC R317-6-4.</w:t>
      </w:r>
      <w:r>
        <w:t>6</w:t>
      </w:r>
      <w:r w:rsidRPr="00E7555D">
        <w:t>B:</w:t>
      </w:r>
    </w:p>
    <w:p w14:paraId="20CDA9E2" w14:textId="70F869B2" w:rsidR="00E7555D" w:rsidRDefault="00E7555D" w:rsidP="00E7555D">
      <w:pPr>
        <w:pStyle w:val="ListParagraph"/>
        <w:numPr>
          <w:ilvl w:val="2"/>
          <w:numId w:val="39"/>
        </w:numPr>
        <w:tabs>
          <w:tab w:val="left" w:pos="-1440"/>
        </w:tabs>
        <w:jc w:val="both"/>
      </w:pPr>
      <w:r w:rsidRPr="00E7555D">
        <w:t>Total dissolved solids may not exceed the greater of 1.25 times the background concentration level or background plus two standard deviations.</w:t>
      </w:r>
    </w:p>
    <w:p w14:paraId="04FBCD26" w14:textId="696F5B25" w:rsidR="00E7555D" w:rsidRDefault="00E7555D" w:rsidP="00E7555D">
      <w:pPr>
        <w:pStyle w:val="ListParagraph"/>
        <w:numPr>
          <w:ilvl w:val="2"/>
          <w:numId w:val="39"/>
        </w:numPr>
        <w:tabs>
          <w:tab w:val="left" w:pos="-1440"/>
        </w:tabs>
        <w:jc w:val="both"/>
      </w:pPr>
      <w:r w:rsidRPr="00E7555D">
        <w:t>When a contaminant is not present in a detectable amount as a background concentration, the concentration of the pollutant may not exceed the greater of 0.5 times the ground water quality standard, or the limit of detection.</w:t>
      </w:r>
    </w:p>
    <w:p w14:paraId="70088F1A" w14:textId="3D4D430C" w:rsidR="00E7555D" w:rsidRDefault="00E7555D" w:rsidP="00E7555D">
      <w:pPr>
        <w:pStyle w:val="ListParagraph"/>
        <w:numPr>
          <w:ilvl w:val="2"/>
          <w:numId w:val="39"/>
        </w:numPr>
        <w:tabs>
          <w:tab w:val="left" w:pos="-1440"/>
        </w:tabs>
        <w:jc w:val="both"/>
      </w:pPr>
      <w:r w:rsidRPr="00E7555D">
        <w:t xml:space="preserve">When a contaminant is present in a detectable amount as a background concentration, the concentration of the pollutant may not exceed the greater of 1.5 times the background concentration or 0.5 times the ground water quality standard or background plus two standard deviations; however, in no case will the concentration of a pollutant be allowed to exceed the ground water quality standard. If the background concentration exceeds the ground water quality standard no </w:t>
      </w:r>
      <w:r w:rsidR="00997B80">
        <w:t xml:space="preserve">statistically significant </w:t>
      </w:r>
      <w:r w:rsidRPr="00E7555D">
        <w:t>increase will be allowed.</w:t>
      </w:r>
    </w:p>
    <w:p w14:paraId="52243B3B" w14:textId="77777777" w:rsidR="007A263E" w:rsidRDefault="007A263E" w:rsidP="007A263E">
      <w:pPr>
        <w:pStyle w:val="ListParagraph"/>
        <w:tabs>
          <w:tab w:val="left" w:pos="-1440"/>
        </w:tabs>
        <w:ind w:left="2520"/>
        <w:jc w:val="both"/>
      </w:pPr>
    </w:p>
    <w:p w14:paraId="4150C1B6" w14:textId="35D60937" w:rsidR="007A263E" w:rsidRDefault="007A263E" w:rsidP="00762E52">
      <w:pPr>
        <w:pStyle w:val="ListParagraph"/>
        <w:numPr>
          <w:ilvl w:val="1"/>
          <w:numId w:val="39"/>
        </w:numPr>
        <w:jc w:val="both"/>
      </w:pPr>
      <w:r w:rsidRPr="007A263E">
        <w:t xml:space="preserve">Class </w:t>
      </w:r>
      <w:r>
        <w:t>IV</w:t>
      </w:r>
      <w:r w:rsidRPr="007A263E">
        <w:t xml:space="preserve"> Ground Water - In accordance with UAC R317-6-4.</w:t>
      </w:r>
      <w:r>
        <w:t>7</w:t>
      </w:r>
      <w:r w:rsidRPr="007A263E">
        <w:t xml:space="preserve">, </w:t>
      </w:r>
      <w:r>
        <w:t>p</w:t>
      </w:r>
      <w:r w:rsidRPr="007A263E">
        <w:t>rotection levels for Class IV ground water will be established to protect h</w:t>
      </w:r>
      <w:r w:rsidR="009E4A01">
        <w:t>uman health and the environment</w:t>
      </w:r>
      <w:r w:rsidR="00D04A35">
        <w:t xml:space="preserve">.  </w:t>
      </w:r>
      <w:r w:rsidR="00D04A35" w:rsidRPr="00D04A35">
        <w:t xml:space="preserve">Class </w:t>
      </w:r>
      <w:r w:rsidR="00D04A35">
        <w:t>IV</w:t>
      </w:r>
      <w:r w:rsidR="00D04A35" w:rsidRPr="00D04A35">
        <w:t xml:space="preserve"> protection levels are established in accordance with the criteria in UAC R317-6-4.</w:t>
      </w:r>
      <w:r w:rsidR="00D04A35">
        <w:t>7</w:t>
      </w:r>
      <w:r w:rsidRPr="007A263E">
        <w:t>:</w:t>
      </w:r>
    </w:p>
    <w:p w14:paraId="697D40B9" w14:textId="34A66F4A" w:rsidR="007A263E" w:rsidRDefault="009E4A01" w:rsidP="00762E52">
      <w:pPr>
        <w:pStyle w:val="ListParagraph"/>
        <w:numPr>
          <w:ilvl w:val="2"/>
          <w:numId w:val="39"/>
        </w:numPr>
        <w:jc w:val="both"/>
      </w:pPr>
      <w:r w:rsidRPr="009E4A01">
        <w:t>Total dissolved solids may not exceed 1.</w:t>
      </w:r>
      <w:r>
        <w:t>5</w:t>
      </w:r>
      <w:r w:rsidRPr="009E4A01">
        <w:t xml:space="preserve"> times the background concentration level</w:t>
      </w:r>
      <w:r>
        <w:t>.</w:t>
      </w:r>
    </w:p>
    <w:p w14:paraId="27323348" w14:textId="08304E4D" w:rsidR="009E4A01" w:rsidRDefault="009E4A01" w:rsidP="00762E52">
      <w:pPr>
        <w:pStyle w:val="ListParagraph"/>
        <w:numPr>
          <w:ilvl w:val="2"/>
          <w:numId w:val="39"/>
        </w:numPr>
        <w:jc w:val="both"/>
      </w:pPr>
      <w:r>
        <w:t>I</w:t>
      </w:r>
      <w:r w:rsidRPr="009E4A01">
        <w:t xml:space="preserve">n no case will the concentration of a pollutant be allowed to exceed the ground water quality standard due to discharge. If the background concentration </w:t>
      </w:r>
      <w:r>
        <w:t xml:space="preserve">of a pollutant </w:t>
      </w:r>
      <w:r w:rsidRPr="009E4A01">
        <w:t>exceeds the ground water quality standard</w:t>
      </w:r>
      <w:r>
        <w:t>,</w:t>
      </w:r>
      <w:r w:rsidRPr="009E4A01">
        <w:t xml:space="preserve"> no </w:t>
      </w:r>
      <w:r w:rsidR="00997B80" w:rsidRPr="00997B80">
        <w:t xml:space="preserve">statistically significant </w:t>
      </w:r>
      <w:r w:rsidRPr="009E4A01">
        <w:t>increase will be allowed.</w:t>
      </w:r>
    </w:p>
    <w:p w14:paraId="130057D5" w14:textId="77777777" w:rsidR="00D04A35" w:rsidRDefault="00D04A35" w:rsidP="00D04A35">
      <w:pPr>
        <w:pStyle w:val="ListParagraph"/>
        <w:ind w:left="2520"/>
      </w:pPr>
    </w:p>
    <w:p w14:paraId="6F2C5686" w14:textId="25B6603A" w:rsidR="00D04A35" w:rsidRPr="003E4D9C" w:rsidRDefault="000105BE" w:rsidP="00762E52">
      <w:pPr>
        <w:pStyle w:val="ListParagraph"/>
        <w:numPr>
          <w:ilvl w:val="1"/>
          <w:numId w:val="39"/>
        </w:numPr>
        <w:jc w:val="both"/>
      </w:pPr>
      <w:r w:rsidRPr="003E4D9C">
        <w:t xml:space="preserve">Background Ground Water Quality – Background ground water quality will be </w:t>
      </w:r>
      <w:r w:rsidR="002476E1" w:rsidRPr="003E4D9C">
        <w:t>established</w:t>
      </w:r>
      <w:r w:rsidRPr="003E4D9C">
        <w:t xml:space="preserve"> for each well location using the methods and protocols described in the </w:t>
      </w:r>
      <w:r w:rsidR="002476E1" w:rsidRPr="003E4D9C">
        <w:rPr>
          <w:b/>
        </w:rPr>
        <w:t xml:space="preserve">Appendix </w:t>
      </w:r>
      <w:proofErr w:type="gramStart"/>
      <w:r w:rsidR="002476E1" w:rsidRPr="003E4D9C">
        <w:rPr>
          <w:b/>
        </w:rPr>
        <w:t>A</w:t>
      </w:r>
      <w:proofErr w:type="gramEnd"/>
      <w:r w:rsidR="002476E1" w:rsidRPr="003E4D9C">
        <w:t xml:space="preserve"> (</w:t>
      </w:r>
      <w:r w:rsidR="005E3876" w:rsidRPr="003E4D9C">
        <w:t>Water Monitoring Plan for the Sevier Playa Potash Project</w:t>
      </w:r>
      <w:r w:rsidR="001E4F75" w:rsidRPr="003E4D9C">
        <w:t>, Stantec June 2019</w:t>
      </w:r>
      <w:r w:rsidR="002476E1" w:rsidRPr="003E4D9C">
        <w:t xml:space="preserve">). </w:t>
      </w:r>
    </w:p>
    <w:p w14:paraId="16695B6F" w14:textId="77777777" w:rsidR="00D742AB" w:rsidRPr="003E4D9C" w:rsidRDefault="00D742AB" w:rsidP="00762E52">
      <w:pPr>
        <w:pStyle w:val="ListParagraph"/>
        <w:numPr>
          <w:ilvl w:val="2"/>
          <w:numId w:val="39"/>
        </w:numPr>
        <w:jc w:val="both"/>
      </w:pPr>
      <w:r w:rsidRPr="003E4D9C">
        <w:t xml:space="preserve">Baseline ground water quality will be established at 16 existing ground water wells located throughout the project area described in </w:t>
      </w:r>
      <w:r w:rsidRPr="003E4D9C">
        <w:rPr>
          <w:b/>
        </w:rPr>
        <w:t xml:space="preserve">Appendix </w:t>
      </w:r>
      <w:proofErr w:type="gramStart"/>
      <w:r w:rsidRPr="003E4D9C">
        <w:rPr>
          <w:b/>
        </w:rPr>
        <w:t>A</w:t>
      </w:r>
      <w:proofErr w:type="gramEnd"/>
      <w:r w:rsidRPr="003E4D9C">
        <w:t xml:space="preserve"> (Water Monitoring Plan for the Sevier Playa Potash Project, Table 3-2, Groundwater Monitoring Locations).</w:t>
      </w:r>
    </w:p>
    <w:p w14:paraId="62E56B3E" w14:textId="77777777" w:rsidR="00D742AB" w:rsidRPr="003E4D9C" w:rsidRDefault="00D742AB" w:rsidP="00762E52">
      <w:pPr>
        <w:pStyle w:val="ListParagraph"/>
        <w:numPr>
          <w:ilvl w:val="2"/>
          <w:numId w:val="39"/>
        </w:numPr>
        <w:jc w:val="both"/>
      </w:pPr>
      <w:r w:rsidRPr="003E4D9C">
        <w:t>Additional monitoring wells installed up- and downgradient of waste storage facilities (Purge Brine Storage Pond and Tailings Storage Area) will also require initial baseline monitoring off all field and laboratory parameters to establish background water quality conditions.</w:t>
      </w:r>
    </w:p>
    <w:p w14:paraId="33DAC9F2" w14:textId="594FD250" w:rsidR="00D742AB" w:rsidRDefault="00D742AB" w:rsidP="00762E52">
      <w:pPr>
        <w:pStyle w:val="ListParagraph"/>
        <w:numPr>
          <w:ilvl w:val="2"/>
          <w:numId w:val="39"/>
        </w:numPr>
        <w:jc w:val="both"/>
      </w:pPr>
      <w:r w:rsidRPr="003E4D9C">
        <w:t xml:space="preserve">Background water quality </w:t>
      </w:r>
      <w:r w:rsidR="00B470D6" w:rsidRPr="003E4D9C">
        <w:t xml:space="preserve">and Ground Water Quality Protection Levels </w:t>
      </w:r>
      <w:r w:rsidRPr="003E4D9C">
        <w:t>will be calculated using a minimum of eight (8) independent background ground</w:t>
      </w:r>
      <w:r>
        <w:t xml:space="preserve"> water samples from each monitoring well. </w:t>
      </w:r>
    </w:p>
    <w:p w14:paraId="293B0DE9" w14:textId="77777777" w:rsidR="00261081" w:rsidRDefault="00261081" w:rsidP="00261081">
      <w:pPr>
        <w:pStyle w:val="ListParagraph"/>
        <w:ind w:left="2520"/>
      </w:pPr>
    </w:p>
    <w:p w14:paraId="6E8B6DF1" w14:textId="758FFD18" w:rsidR="00D742AB" w:rsidRPr="003E4D9C" w:rsidRDefault="00D742AB" w:rsidP="00762E52">
      <w:pPr>
        <w:pStyle w:val="ListParagraph"/>
        <w:numPr>
          <w:ilvl w:val="1"/>
          <w:numId w:val="39"/>
        </w:numPr>
        <w:jc w:val="both"/>
      </w:pPr>
      <w:r w:rsidRPr="003E4D9C">
        <w:lastRenderedPageBreak/>
        <w:t xml:space="preserve">Interim </w:t>
      </w:r>
      <w:r w:rsidR="00B470D6" w:rsidRPr="003E4D9C">
        <w:t>Protection Levels</w:t>
      </w:r>
      <w:r w:rsidRPr="003E4D9C">
        <w:t xml:space="preserve"> </w:t>
      </w:r>
      <w:r w:rsidR="00054993" w:rsidRPr="003E4D9C">
        <w:t>(</w:t>
      </w:r>
      <w:r w:rsidR="00054993" w:rsidRPr="003E4D9C">
        <w:rPr>
          <w:b/>
        </w:rPr>
        <w:t>Appendix B</w:t>
      </w:r>
      <w:r w:rsidR="00054993" w:rsidRPr="003E4D9C">
        <w:t xml:space="preserve">) </w:t>
      </w:r>
      <w:r w:rsidRPr="003E4D9C">
        <w:t xml:space="preserve">– Interim </w:t>
      </w:r>
      <w:r w:rsidR="00EF6BEA" w:rsidRPr="003E4D9C">
        <w:t xml:space="preserve">ground water quality </w:t>
      </w:r>
      <w:r w:rsidR="00B470D6" w:rsidRPr="003E4D9C">
        <w:t>limits</w:t>
      </w:r>
      <w:r w:rsidRPr="003E4D9C">
        <w:t xml:space="preserve"> have been calculated for </w:t>
      </w:r>
      <w:r w:rsidR="000B3503" w:rsidRPr="003E4D9C">
        <w:t>seven</w:t>
      </w:r>
      <w:r w:rsidRPr="003E4D9C">
        <w:t xml:space="preserve"> (</w:t>
      </w:r>
      <w:r w:rsidR="000B3503" w:rsidRPr="003E4D9C">
        <w:t>7</w:t>
      </w:r>
      <w:r w:rsidRPr="003E4D9C">
        <w:t xml:space="preserve">) </w:t>
      </w:r>
      <w:proofErr w:type="gramStart"/>
      <w:r w:rsidRPr="003E4D9C">
        <w:t>representative</w:t>
      </w:r>
      <w:proofErr w:type="gramEnd"/>
      <w:r w:rsidRPr="003E4D9C">
        <w:t xml:space="preserve"> ground water monitoring wells</w:t>
      </w:r>
      <w:r w:rsidR="00054993" w:rsidRPr="003E4D9C">
        <w:t xml:space="preserve"> and a subset of </w:t>
      </w:r>
      <w:proofErr w:type="spellStart"/>
      <w:r w:rsidR="00054993" w:rsidRPr="003E4D9C">
        <w:t>analytes</w:t>
      </w:r>
      <w:proofErr w:type="spellEnd"/>
      <w:r w:rsidRPr="003E4D9C">
        <w:t xml:space="preserve"> using initia</w:t>
      </w:r>
      <w:r w:rsidR="00EF6BEA" w:rsidRPr="003E4D9C">
        <w:t xml:space="preserve">l water quality data.  </w:t>
      </w:r>
      <w:r w:rsidR="00054993" w:rsidRPr="003E4D9C">
        <w:t>U</w:t>
      </w:r>
      <w:r w:rsidR="00EF6BEA" w:rsidRPr="003E4D9C">
        <w:t xml:space="preserve">ntil sufficient </w:t>
      </w:r>
      <w:r w:rsidR="00054993" w:rsidRPr="003E4D9C">
        <w:t xml:space="preserve">data </w:t>
      </w:r>
      <w:r w:rsidR="00B470D6" w:rsidRPr="003E4D9C">
        <w:t xml:space="preserve">(minimum of eight (8) samples) </w:t>
      </w:r>
      <w:r w:rsidR="00054993" w:rsidRPr="003E4D9C">
        <w:t>are available to calculate</w:t>
      </w:r>
      <w:r w:rsidR="00EF6BEA" w:rsidRPr="003E4D9C">
        <w:t xml:space="preserve"> Ground Water Protection Levels for each </w:t>
      </w:r>
      <w:proofErr w:type="spellStart"/>
      <w:r w:rsidR="00EF6BEA" w:rsidRPr="003E4D9C">
        <w:t>analyte</w:t>
      </w:r>
      <w:proofErr w:type="spellEnd"/>
      <w:r w:rsidR="00EF6BEA" w:rsidRPr="003E4D9C">
        <w:t xml:space="preserve"> at each ground water monitoring well</w:t>
      </w:r>
      <w:r w:rsidR="00054993" w:rsidRPr="003E4D9C">
        <w:t xml:space="preserve"> location, facility compliance will be assessed using the Interim </w:t>
      </w:r>
      <w:r w:rsidR="00B470D6" w:rsidRPr="003E4D9C">
        <w:t>Protection Levels</w:t>
      </w:r>
      <w:r w:rsidR="00054993" w:rsidRPr="003E4D9C">
        <w:t xml:space="preserve">.  </w:t>
      </w:r>
    </w:p>
    <w:p w14:paraId="19E556B6" w14:textId="77777777" w:rsidR="00E92283" w:rsidRPr="00AF2AB4" w:rsidRDefault="00E92283" w:rsidP="00762E52">
      <w:pPr>
        <w:jc w:val="both"/>
        <w:rPr>
          <w:highlight w:val="yellow"/>
        </w:rPr>
      </w:pPr>
    </w:p>
    <w:p w14:paraId="0E3C4E4D" w14:textId="4E158A89" w:rsidR="00E92283" w:rsidRPr="00F17ED1" w:rsidRDefault="00047249" w:rsidP="00762E52">
      <w:pPr>
        <w:pStyle w:val="Heading2"/>
        <w:ind w:hanging="720"/>
        <w:jc w:val="both"/>
      </w:pPr>
      <w:bookmarkStart w:id="8" w:name="_Toc19285278"/>
      <w:r>
        <w:rPr>
          <w:u w:val="none"/>
        </w:rPr>
        <w:t>C</w:t>
      </w:r>
      <w:r w:rsidR="00E92283" w:rsidRPr="001238C7">
        <w:rPr>
          <w:u w:val="none"/>
        </w:rPr>
        <w:t>.</w:t>
      </w:r>
      <w:r w:rsidR="00E92283" w:rsidRPr="001238C7">
        <w:rPr>
          <w:u w:val="none"/>
        </w:rPr>
        <w:tab/>
      </w:r>
      <w:r w:rsidR="00E92283" w:rsidRPr="00F17ED1">
        <w:t>Permitted Facilities and Best Available Technology (BAT) Standard</w:t>
      </w:r>
      <w:bookmarkEnd w:id="8"/>
      <w:r w:rsidR="00E92283" w:rsidRPr="00F17ED1">
        <w:t xml:space="preserve"> </w:t>
      </w:r>
    </w:p>
    <w:p w14:paraId="3A948CB5" w14:textId="77777777" w:rsidR="006E7D3A" w:rsidRPr="00F17ED1" w:rsidRDefault="006E7D3A" w:rsidP="00762E52">
      <w:pPr>
        <w:tabs>
          <w:tab w:val="left" w:pos="-1440"/>
        </w:tabs>
        <w:ind w:left="1440" w:hanging="720"/>
        <w:jc w:val="both"/>
      </w:pPr>
    </w:p>
    <w:p w14:paraId="6FE6C016" w14:textId="489C5052" w:rsidR="00E92283" w:rsidRPr="00F17ED1" w:rsidRDefault="00E92283" w:rsidP="00762E52">
      <w:pPr>
        <w:pStyle w:val="ListParagraph"/>
        <w:numPr>
          <w:ilvl w:val="0"/>
          <w:numId w:val="40"/>
        </w:numPr>
        <w:tabs>
          <w:tab w:val="left" w:pos="-1440"/>
        </w:tabs>
        <w:ind w:left="1440" w:hanging="720"/>
        <w:jc w:val="both"/>
      </w:pPr>
      <w:r w:rsidRPr="00F17ED1">
        <w:t xml:space="preserve">Authorized Construction </w:t>
      </w:r>
      <w:r w:rsidR="00881E7E" w:rsidRPr="00F17ED1">
        <w:t>–</w:t>
      </w:r>
      <w:r w:rsidRPr="00F17ED1">
        <w:t xml:space="preserve"> </w:t>
      </w:r>
      <w:r w:rsidR="00881E7E" w:rsidRPr="00F17ED1">
        <w:t xml:space="preserve">This Permit does not authorize the construction of </w:t>
      </w:r>
      <w:r w:rsidR="00F17ED1" w:rsidRPr="00F17ED1">
        <w:t xml:space="preserve">discharge </w:t>
      </w:r>
      <w:r w:rsidR="00881E7E" w:rsidRPr="00F17ED1">
        <w:t>facilities at the pro</w:t>
      </w:r>
      <w:r w:rsidR="005C6574" w:rsidRPr="00F17ED1">
        <w:t>ject site.  Facilities that discharge, or would probably discharge, pollutants into ground water must obtain a Constructive Permit</w:t>
      </w:r>
      <w:r w:rsidR="00F17ED1" w:rsidRPr="00F17ED1">
        <w:t>s</w:t>
      </w:r>
      <w:r w:rsidR="005C6574" w:rsidRPr="00F17ED1">
        <w:t xml:space="preserve"> approved by the Director of the Division of Water Quality.  Facilities that will require a Construction Permit include:</w:t>
      </w:r>
    </w:p>
    <w:p w14:paraId="5EEFF0AB" w14:textId="77777777" w:rsidR="00F17ED1" w:rsidRPr="00F17ED1" w:rsidRDefault="00F17ED1" w:rsidP="00E324D4">
      <w:pPr>
        <w:tabs>
          <w:tab w:val="left" w:pos="-1440"/>
        </w:tabs>
        <w:jc w:val="both"/>
      </w:pPr>
    </w:p>
    <w:p w14:paraId="3CF7B9C7" w14:textId="35382726" w:rsidR="005F68B2" w:rsidRDefault="005F68B2" w:rsidP="005C6574">
      <w:pPr>
        <w:pStyle w:val="ListParagraph"/>
        <w:numPr>
          <w:ilvl w:val="1"/>
          <w:numId w:val="40"/>
        </w:numPr>
        <w:tabs>
          <w:tab w:val="left" w:pos="-1440"/>
        </w:tabs>
        <w:jc w:val="both"/>
      </w:pPr>
      <w:proofErr w:type="spellStart"/>
      <w:r>
        <w:t>Preconcentration</w:t>
      </w:r>
      <w:proofErr w:type="spellEnd"/>
      <w:r>
        <w:t xml:space="preserve"> Ponds</w:t>
      </w:r>
    </w:p>
    <w:p w14:paraId="069ED36D" w14:textId="22D1B894" w:rsidR="005F68B2" w:rsidRDefault="005F68B2" w:rsidP="005C6574">
      <w:pPr>
        <w:pStyle w:val="ListParagraph"/>
        <w:numPr>
          <w:ilvl w:val="1"/>
          <w:numId w:val="40"/>
        </w:numPr>
        <w:tabs>
          <w:tab w:val="left" w:pos="-1440"/>
        </w:tabs>
        <w:jc w:val="both"/>
      </w:pPr>
      <w:r>
        <w:t>Production Ponds</w:t>
      </w:r>
    </w:p>
    <w:p w14:paraId="36E92A55" w14:textId="3953EFAF" w:rsidR="005C6574" w:rsidRPr="00F17ED1" w:rsidRDefault="00997B80" w:rsidP="005C6574">
      <w:pPr>
        <w:pStyle w:val="ListParagraph"/>
        <w:numPr>
          <w:ilvl w:val="1"/>
          <w:numId w:val="40"/>
        </w:numPr>
        <w:tabs>
          <w:tab w:val="left" w:pos="-1440"/>
        </w:tabs>
        <w:jc w:val="both"/>
      </w:pPr>
      <w:r>
        <w:t>Purge Brine Storage Pond (</w:t>
      </w:r>
      <w:r w:rsidR="005C6574" w:rsidRPr="00F17ED1">
        <w:t>Waste Product Area</w:t>
      </w:r>
      <w:r>
        <w:t>)</w:t>
      </w:r>
    </w:p>
    <w:p w14:paraId="6BDF173A" w14:textId="379C7F9C" w:rsidR="005C6574" w:rsidRPr="00F17ED1" w:rsidRDefault="005C6574" w:rsidP="005C6574">
      <w:pPr>
        <w:pStyle w:val="ListParagraph"/>
        <w:numPr>
          <w:ilvl w:val="1"/>
          <w:numId w:val="40"/>
        </w:numPr>
        <w:tabs>
          <w:tab w:val="left" w:pos="-1440"/>
        </w:tabs>
        <w:jc w:val="both"/>
      </w:pPr>
      <w:r w:rsidRPr="00F17ED1">
        <w:t>Tailings Storage Area</w:t>
      </w:r>
    </w:p>
    <w:p w14:paraId="0263FF03" w14:textId="77777777" w:rsidR="00E92283" w:rsidRPr="00F17ED1" w:rsidRDefault="00E92283" w:rsidP="00E12D19">
      <w:pPr>
        <w:ind w:left="1440" w:hanging="720"/>
        <w:jc w:val="both"/>
      </w:pPr>
    </w:p>
    <w:p w14:paraId="712048AE" w14:textId="1193086E" w:rsidR="00E92283" w:rsidRPr="00672BA4" w:rsidRDefault="00F271F1" w:rsidP="00E12D19">
      <w:pPr>
        <w:ind w:left="1440" w:hanging="720"/>
        <w:jc w:val="both"/>
      </w:pPr>
      <w:r w:rsidRPr="00F17ED1">
        <w:t>2</w:t>
      </w:r>
      <w:r w:rsidR="00E92283" w:rsidRPr="00F17ED1">
        <w:t>.</w:t>
      </w:r>
      <w:r w:rsidR="00E92283" w:rsidRPr="00F17ED1">
        <w:tab/>
      </w:r>
      <w:r w:rsidR="00F17ED1">
        <w:t>Best Available Technology (BAT)</w:t>
      </w:r>
      <w:r w:rsidR="00E92283" w:rsidRPr="00F17ED1">
        <w:t xml:space="preserve"> Performance Monitoring -</w:t>
      </w:r>
      <w:r w:rsidR="00E92283" w:rsidRPr="00CD673B">
        <w:t xml:space="preserve"> </w:t>
      </w:r>
      <w:r w:rsidR="00E92283" w:rsidRPr="00CD673B">
        <w:rPr>
          <w:bCs/>
        </w:rPr>
        <w:t>Best</w:t>
      </w:r>
      <w:r w:rsidR="00E92283" w:rsidRPr="00CD673B">
        <w:t xml:space="preserve"> available technology</w:t>
      </w:r>
      <w:r w:rsidR="00F17ED1">
        <w:t xml:space="preserve"> (BAT)</w:t>
      </w:r>
      <w:r w:rsidR="00E92283" w:rsidRPr="00CD673B">
        <w:t xml:space="preserve"> </w:t>
      </w:r>
      <w:r w:rsidR="00F17ED1">
        <w:t xml:space="preserve">for the facility will be a Discharge Minimization approach.  BAT </w:t>
      </w:r>
      <w:r w:rsidR="00E92283" w:rsidRPr="00CD673B">
        <w:t xml:space="preserve">monitoring will </w:t>
      </w:r>
      <w:r w:rsidR="00E92283" w:rsidRPr="00672BA4">
        <w:t xml:space="preserve">include </w:t>
      </w:r>
      <w:r w:rsidR="00621331" w:rsidRPr="00672BA4">
        <w:t xml:space="preserve">a </w:t>
      </w:r>
      <w:r w:rsidR="00F17ED1" w:rsidRPr="00672BA4">
        <w:t>minimum vertical freeboard</w:t>
      </w:r>
      <w:r w:rsidR="00E92283" w:rsidRPr="00672BA4">
        <w:t xml:space="preserve">, </w:t>
      </w:r>
      <w:r w:rsidR="00F17ED1" w:rsidRPr="00672BA4">
        <w:t xml:space="preserve">storage pond </w:t>
      </w:r>
      <w:r w:rsidR="009F15FD" w:rsidRPr="00672BA4">
        <w:t xml:space="preserve">maximum hydraulic conductivity, </w:t>
      </w:r>
      <w:r w:rsidR="00E92283" w:rsidRPr="00672BA4">
        <w:t xml:space="preserve">and </w:t>
      </w:r>
      <w:r w:rsidR="001F53DC" w:rsidRPr="00672BA4">
        <w:t>ground water quality compliance monitoring</w:t>
      </w:r>
      <w:r w:rsidR="00672BA4">
        <w:t>.</w:t>
      </w:r>
    </w:p>
    <w:p w14:paraId="7E911D70" w14:textId="77777777" w:rsidR="00E92283" w:rsidRPr="00AF2AB4" w:rsidRDefault="00E92283" w:rsidP="00621331">
      <w:pPr>
        <w:tabs>
          <w:tab w:val="left" w:pos="540"/>
          <w:tab w:val="left" w:pos="1080"/>
          <w:tab w:val="left" w:pos="1620"/>
          <w:tab w:val="left" w:pos="2160"/>
          <w:tab w:val="left" w:pos="2700"/>
          <w:tab w:val="left" w:pos="3240"/>
          <w:tab w:val="left" w:pos="3780"/>
        </w:tabs>
        <w:ind w:left="1440" w:hanging="720"/>
        <w:jc w:val="both"/>
        <w:rPr>
          <w:sz w:val="12"/>
          <w:szCs w:val="12"/>
          <w:highlight w:val="yellow"/>
        </w:rPr>
      </w:pPr>
    </w:p>
    <w:p w14:paraId="202356FD" w14:textId="7E5420F5" w:rsidR="00E92283" w:rsidRPr="009F15FD" w:rsidRDefault="00E92283" w:rsidP="00E12D19">
      <w:pPr>
        <w:ind w:left="2160" w:hanging="720"/>
        <w:jc w:val="both"/>
      </w:pPr>
      <w:r w:rsidRPr="009F15FD">
        <w:t>a.</w:t>
      </w:r>
      <w:r w:rsidRPr="009F15FD">
        <w:tab/>
        <w:t xml:space="preserve">Minimum Vertical Freeboard – a minimum of </w:t>
      </w:r>
      <w:r w:rsidR="009F15FD" w:rsidRPr="009F15FD">
        <w:t>24</w:t>
      </w:r>
      <w:r w:rsidRPr="009F15FD">
        <w:t xml:space="preserve"> inches of vertical freeboard shall be maintained to ensure total containment of the </w:t>
      </w:r>
      <w:r w:rsidR="009F15FD" w:rsidRPr="009F15FD">
        <w:t>ponds</w:t>
      </w:r>
      <w:r w:rsidRPr="009F15FD">
        <w:t>.</w:t>
      </w:r>
    </w:p>
    <w:p w14:paraId="06CCE0C9" w14:textId="77777777" w:rsidR="00E92283" w:rsidRPr="0052166D" w:rsidRDefault="00E92283" w:rsidP="00E12D19">
      <w:pPr>
        <w:tabs>
          <w:tab w:val="left" w:pos="540"/>
          <w:tab w:val="left" w:pos="1080"/>
          <w:tab w:val="left" w:pos="1620"/>
          <w:tab w:val="left" w:pos="2160"/>
          <w:tab w:val="left" w:pos="2700"/>
          <w:tab w:val="left" w:pos="3240"/>
          <w:tab w:val="left" w:pos="3780"/>
        </w:tabs>
        <w:ind w:left="2160" w:hanging="720"/>
        <w:jc w:val="both"/>
      </w:pPr>
    </w:p>
    <w:p w14:paraId="7CD82D52" w14:textId="560A1D1F" w:rsidR="00E92283" w:rsidRPr="0052166D" w:rsidRDefault="00E92283" w:rsidP="00E12D19">
      <w:pPr>
        <w:ind w:left="2160" w:hanging="720"/>
        <w:jc w:val="both"/>
      </w:pPr>
      <w:r w:rsidRPr="0052166D">
        <w:t>b.</w:t>
      </w:r>
      <w:r w:rsidRPr="0052166D">
        <w:tab/>
      </w:r>
      <w:r w:rsidR="001F53DC" w:rsidRPr="0052166D">
        <w:t xml:space="preserve">Maximum </w:t>
      </w:r>
      <w:r w:rsidR="0052166D">
        <w:t xml:space="preserve">Liner </w:t>
      </w:r>
      <w:r w:rsidR="001F53DC" w:rsidRPr="0052166D">
        <w:t>Hydraulic Conductivity</w:t>
      </w:r>
      <w:r w:rsidRPr="0052166D">
        <w:t xml:space="preserve"> – </w:t>
      </w:r>
      <w:r w:rsidR="00494A93">
        <w:t>S</w:t>
      </w:r>
      <w:r w:rsidR="001F53DC" w:rsidRPr="0052166D">
        <w:t xml:space="preserve">torage ponds will be lined with a minimum </w:t>
      </w:r>
      <w:proofErr w:type="gramStart"/>
      <w:r w:rsidR="001F53DC" w:rsidRPr="0052166D">
        <w:t>of a</w:t>
      </w:r>
      <w:proofErr w:type="gramEnd"/>
      <w:r w:rsidR="001F53DC" w:rsidRPr="0052166D">
        <w:t xml:space="preserve"> </w:t>
      </w:r>
      <w:r w:rsidR="00672BA4">
        <w:t>24</w:t>
      </w:r>
      <w:r w:rsidR="001F53DC" w:rsidRPr="0052166D">
        <w:t xml:space="preserve"> inches of </w:t>
      </w:r>
      <w:r w:rsidR="00672BA4">
        <w:t xml:space="preserve">native </w:t>
      </w:r>
      <w:r w:rsidR="001F53DC" w:rsidRPr="0052166D">
        <w:t xml:space="preserve">clay with a maximum hydraulic conductivity of </w:t>
      </w:r>
      <w:r w:rsidR="0052166D">
        <w:t>1x</w:t>
      </w:r>
      <w:r w:rsidR="001F53DC" w:rsidRPr="0052166D">
        <w:t>10</w:t>
      </w:r>
      <w:r w:rsidR="001F53DC" w:rsidRPr="0052166D">
        <w:rPr>
          <w:vertAlign w:val="superscript"/>
        </w:rPr>
        <w:t>-</w:t>
      </w:r>
      <w:r w:rsidR="0052166D">
        <w:rPr>
          <w:vertAlign w:val="superscript"/>
        </w:rPr>
        <w:t>7</w:t>
      </w:r>
      <w:r w:rsidR="001F53DC" w:rsidRPr="0052166D">
        <w:t xml:space="preserve"> centimeters per second (cm/sec)</w:t>
      </w:r>
      <w:r w:rsidR="0025023A" w:rsidRPr="0052166D">
        <w:t>.</w:t>
      </w:r>
    </w:p>
    <w:p w14:paraId="5CF7B1F5" w14:textId="77777777" w:rsidR="00E92283" w:rsidRPr="00AF2AB4" w:rsidRDefault="00E92283" w:rsidP="006E7D3A">
      <w:pPr>
        <w:tabs>
          <w:tab w:val="left" w:pos="540"/>
          <w:tab w:val="left" w:pos="1080"/>
          <w:tab w:val="left" w:pos="1620"/>
          <w:tab w:val="left" w:pos="2160"/>
          <w:tab w:val="left" w:pos="2700"/>
          <w:tab w:val="left" w:pos="3240"/>
          <w:tab w:val="left" w:pos="3780"/>
        </w:tabs>
        <w:ind w:left="1440" w:hanging="1440"/>
        <w:jc w:val="both"/>
        <w:rPr>
          <w:sz w:val="12"/>
          <w:szCs w:val="12"/>
          <w:highlight w:val="yellow"/>
        </w:rPr>
      </w:pPr>
    </w:p>
    <w:p w14:paraId="152F562D" w14:textId="4B70249A" w:rsidR="00E92283" w:rsidRPr="00837074" w:rsidRDefault="00F271F1" w:rsidP="00837074">
      <w:pPr>
        <w:ind w:left="1440" w:hanging="720"/>
        <w:jc w:val="both"/>
      </w:pPr>
      <w:r w:rsidRPr="00CD673B">
        <w:t>3</w:t>
      </w:r>
      <w:r w:rsidR="00E92283" w:rsidRPr="00CD673B">
        <w:t>.</w:t>
      </w:r>
      <w:r w:rsidR="00E92283" w:rsidRPr="00CD673B">
        <w:tab/>
        <w:t xml:space="preserve">Spill </w:t>
      </w:r>
      <w:r w:rsidR="00E92283" w:rsidRPr="00837074">
        <w:t xml:space="preserve">Containment - </w:t>
      </w:r>
      <w:r w:rsidR="00837074" w:rsidRPr="00837074">
        <w:t xml:space="preserve">Any </w:t>
      </w:r>
      <w:r w:rsidR="00A87207">
        <w:t xml:space="preserve">of </w:t>
      </w:r>
      <w:r w:rsidR="00837074" w:rsidRPr="00837074">
        <w:t xml:space="preserve">spill </w:t>
      </w:r>
      <w:r w:rsidR="00290868">
        <w:t xml:space="preserve">purge brine off the playa surface </w:t>
      </w:r>
      <w:r w:rsidR="00A87207">
        <w:t xml:space="preserve">or hazardous material </w:t>
      </w:r>
      <w:r w:rsidR="00837074" w:rsidRPr="00837074">
        <w:t xml:space="preserve">that </w:t>
      </w:r>
      <w:r w:rsidR="00E92283" w:rsidRPr="00837074">
        <w:t>come</w:t>
      </w:r>
      <w:r w:rsidR="00837074" w:rsidRPr="00837074">
        <w:t>s</w:t>
      </w:r>
      <w:r w:rsidR="00E92283" w:rsidRPr="00837074">
        <w:t xml:space="preserve"> into contact with the ground surface or ground water that causes pollution or has the potential to cause pollution to waters of the </w:t>
      </w:r>
      <w:r w:rsidR="00837074" w:rsidRPr="00837074">
        <w:t>S</w:t>
      </w:r>
      <w:r w:rsidR="00E92283" w:rsidRPr="00837074">
        <w:t xml:space="preserve">tate shall be reported in accordance with Part </w:t>
      </w:r>
      <w:r w:rsidR="00B23EE4" w:rsidRPr="00837074">
        <w:t>I</w:t>
      </w:r>
      <w:r w:rsidR="00837074" w:rsidRPr="00837074">
        <w:t>I</w:t>
      </w:r>
      <w:r w:rsidR="00E92283" w:rsidRPr="00837074">
        <w:t>.I.</w:t>
      </w:r>
    </w:p>
    <w:p w14:paraId="5145D41A" w14:textId="77777777" w:rsidR="00D52029" w:rsidRPr="00837074" w:rsidRDefault="00D52029" w:rsidP="00E12D19">
      <w:pPr>
        <w:ind w:left="1440" w:hanging="1440"/>
        <w:jc w:val="both"/>
      </w:pPr>
    </w:p>
    <w:p w14:paraId="118B9043" w14:textId="1994FC66" w:rsidR="00E92283" w:rsidRPr="00837074" w:rsidRDefault="00047249" w:rsidP="00715840">
      <w:pPr>
        <w:pStyle w:val="Heading2"/>
        <w:ind w:hanging="720"/>
        <w:rPr>
          <w:caps/>
        </w:rPr>
      </w:pPr>
      <w:bookmarkStart w:id="9" w:name="_Toc19285279"/>
      <w:r w:rsidRPr="00837074">
        <w:rPr>
          <w:caps/>
          <w:u w:val="none"/>
        </w:rPr>
        <w:t>D</w:t>
      </w:r>
      <w:r w:rsidR="00E92283" w:rsidRPr="00837074">
        <w:rPr>
          <w:caps/>
          <w:u w:val="none"/>
        </w:rPr>
        <w:t>.</w:t>
      </w:r>
      <w:r w:rsidR="00E92283" w:rsidRPr="00837074">
        <w:rPr>
          <w:caps/>
          <w:u w:val="none"/>
        </w:rPr>
        <w:tab/>
      </w:r>
      <w:r w:rsidR="00E92283" w:rsidRPr="00837074">
        <w:t>Compliance Monitoring Requirements</w:t>
      </w:r>
      <w:bookmarkEnd w:id="9"/>
    </w:p>
    <w:p w14:paraId="322A037A" w14:textId="77777777" w:rsidR="00E92283" w:rsidRPr="00837074" w:rsidRDefault="00E92283" w:rsidP="00E92283">
      <w:pPr>
        <w:jc w:val="both"/>
        <w:rPr>
          <w:u w:val="single"/>
        </w:rPr>
      </w:pPr>
    </w:p>
    <w:p w14:paraId="10D42E73" w14:textId="77777777" w:rsidR="000A2A45" w:rsidRPr="00E74867" w:rsidRDefault="00E92283" w:rsidP="00E12D19">
      <w:pPr>
        <w:pStyle w:val="ListParagraph"/>
        <w:numPr>
          <w:ilvl w:val="0"/>
          <w:numId w:val="32"/>
        </w:numPr>
        <w:ind w:hanging="720"/>
        <w:jc w:val="both"/>
      </w:pPr>
      <w:r w:rsidRPr="00E74867">
        <w:t>Compliance Monitoring Points</w:t>
      </w:r>
    </w:p>
    <w:p w14:paraId="13EA8CB4" w14:textId="77777777" w:rsidR="00E92283" w:rsidRPr="00E74867" w:rsidRDefault="00E92283" w:rsidP="000A2A45">
      <w:pPr>
        <w:ind w:left="1440"/>
        <w:jc w:val="both"/>
      </w:pPr>
    </w:p>
    <w:p w14:paraId="1D8D9C58" w14:textId="5A56348B" w:rsidR="00E92283" w:rsidRPr="00E74867" w:rsidRDefault="00837074" w:rsidP="000A2A45">
      <w:pPr>
        <w:numPr>
          <w:ilvl w:val="0"/>
          <w:numId w:val="26"/>
        </w:numPr>
        <w:ind w:left="2160" w:hanging="720"/>
        <w:jc w:val="both"/>
      </w:pPr>
      <w:r w:rsidRPr="00E74867">
        <w:t>C</w:t>
      </w:r>
      <w:r w:rsidR="00E92283" w:rsidRPr="00E74867">
        <w:t>ompliance Wells – Monitoring wells</w:t>
      </w:r>
      <w:r w:rsidR="00C91B15">
        <w:t xml:space="preserve"> and Well Points</w:t>
      </w:r>
      <w:r w:rsidR="00E92283" w:rsidRPr="00E74867">
        <w:t xml:space="preserve"> will serve as ground water compliance monitoring points for the aquifer</w:t>
      </w:r>
      <w:r w:rsidRPr="00E74867">
        <w:t>s</w:t>
      </w:r>
      <w:r w:rsidR="00E92283" w:rsidRPr="00E74867">
        <w:t>.</w:t>
      </w:r>
      <w:r w:rsidR="002C5E76" w:rsidRPr="00E74867">
        <w:t xml:space="preserve"> The monitoring wells</w:t>
      </w:r>
      <w:r w:rsidR="00C91B15">
        <w:t xml:space="preserve"> and/or well points</w:t>
      </w:r>
      <w:r w:rsidR="002C5E76" w:rsidRPr="00E74867">
        <w:t xml:space="preserve"> will be installed before </w:t>
      </w:r>
      <w:r w:rsidR="008C2D6F">
        <w:t>ponds</w:t>
      </w:r>
      <w:r w:rsidR="002C5E76" w:rsidRPr="00E74867">
        <w:t xml:space="preserve"> are put into operation.</w:t>
      </w:r>
    </w:p>
    <w:p w14:paraId="5CB39729" w14:textId="77777777" w:rsidR="00E92283" w:rsidRPr="00E74867" w:rsidRDefault="00E92283" w:rsidP="000A2A45">
      <w:pPr>
        <w:ind w:left="1440"/>
        <w:jc w:val="both"/>
      </w:pPr>
    </w:p>
    <w:p w14:paraId="70BAECC3" w14:textId="3DE4A9C5" w:rsidR="00E92283" w:rsidRPr="003E4D9C" w:rsidRDefault="00E92283" w:rsidP="000A2A45">
      <w:pPr>
        <w:numPr>
          <w:ilvl w:val="0"/>
          <w:numId w:val="26"/>
        </w:numPr>
        <w:ind w:left="2160" w:hanging="720"/>
        <w:jc w:val="both"/>
      </w:pPr>
      <w:r w:rsidRPr="00E74867">
        <w:t>Ground Water</w:t>
      </w:r>
      <w:r w:rsidRPr="00655020">
        <w:t xml:space="preserve"> </w:t>
      </w:r>
      <w:r w:rsidR="00685E19" w:rsidRPr="00837074">
        <w:t xml:space="preserve">Monitoring </w:t>
      </w:r>
      <w:r w:rsidRPr="00837074">
        <w:t xml:space="preserve">Plan - All water quality monitoring shall be conducted in accordance with the ground water </w:t>
      </w:r>
      <w:r w:rsidRPr="003E4D9C">
        <w:t>monitoring plan (</w:t>
      </w:r>
      <w:r w:rsidRPr="003E4D9C">
        <w:rPr>
          <w:b/>
        </w:rPr>
        <w:t xml:space="preserve">Appendix </w:t>
      </w:r>
      <w:r w:rsidR="00345312" w:rsidRPr="003E4D9C">
        <w:rPr>
          <w:b/>
        </w:rPr>
        <w:t>A</w:t>
      </w:r>
      <w:r w:rsidRPr="003E4D9C">
        <w:t>).</w:t>
      </w:r>
    </w:p>
    <w:p w14:paraId="4E19F21F" w14:textId="77777777" w:rsidR="00E92283" w:rsidRPr="00655020" w:rsidRDefault="00E92283" w:rsidP="000A2A45">
      <w:pPr>
        <w:ind w:left="1440"/>
        <w:jc w:val="both"/>
      </w:pPr>
    </w:p>
    <w:p w14:paraId="546A5DB6" w14:textId="283910D9" w:rsidR="00E92283" w:rsidRPr="00655020" w:rsidRDefault="00290868" w:rsidP="00836953">
      <w:pPr>
        <w:ind w:left="2160" w:hanging="720"/>
        <w:jc w:val="both"/>
      </w:pPr>
      <w:r>
        <w:t>c</w:t>
      </w:r>
      <w:r w:rsidR="00E92283" w:rsidRPr="00655020">
        <w:t>.</w:t>
      </w:r>
      <w:r w:rsidR="00E92283" w:rsidRPr="00655020">
        <w:tab/>
        <w:t xml:space="preserve">Protection of Monitoring Wells - All compliance monitoring wells must be protected from damage due to surface vehicular traffic or contamination due to </w:t>
      </w:r>
      <w:r w:rsidR="00E92283" w:rsidRPr="00655020">
        <w:lastRenderedPageBreak/>
        <w:t xml:space="preserve">surface spills.  All compliance monitoring wells shall be maintained in full operational condition for the life of this permit.  Any compliance monitoring well that becomes damaged beyond repair or is rendered unusable for any reason will be replaced by the </w:t>
      </w:r>
      <w:r w:rsidR="008D2009">
        <w:t>Permittee</w:t>
      </w:r>
      <w:r w:rsidR="00E92283" w:rsidRPr="00655020">
        <w:t xml:space="preserve"> within 90 days or as directed by the Director.</w:t>
      </w:r>
    </w:p>
    <w:p w14:paraId="0F99EFC7" w14:textId="77777777" w:rsidR="00E92283" w:rsidRPr="00AF2AB4" w:rsidRDefault="00E92283" w:rsidP="000A2A45">
      <w:pPr>
        <w:jc w:val="both"/>
        <w:rPr>
          <w:highlight w:val="yellow"/>
        </w:rPr>
      </w:pPr>
    </w:p>
    <w:p w14:paraId="1F9064E9" w14:textId="1261694D" w:rsidR="00E92283" w:rsidRPr="00655020" w:rsidRDefault="00E92283" w:rsidP="000A2A45">
      <w:pPr>
        <w:ind w:firstLine="720"/>
        <w:jc w:val="both"/>
      </w:pPr>
      <w:r w:rsidRPr="00655020">
        <w:t>2.</w:t>
      </w:r>
      <w:r w:rsidRPr="00655020">
        <w:tab/>
        <w:t>Ground Water Compliance Monitoring</w:t>
      </w:r>
    </w:p>
    <w:p w14:paraId="017BFA4B" w14:textId="77777777" w:rsidR="00E92283" w:rsidRPr="00AF2AB4" w:rsidRDefault="00E92283" w:rsidP="000A2A45">
      <w:pPr>
        <w:jc w:val="both"/>
        <w:rPr>
          <w:highlight w:val="yellow"/>
        </w:rPr>
      </w:pPr>
    </w:p>
    <w:p w14:paraId="0C3DB2D7" w14:textId="77777777" w:rsidR="00E92283" w:rsidRPr="00AE1078" w:rsidRDefault="00E92283" w:rsidP="000A2A45">
      <w:pPr>
        <w:ind w:left="2160" w:hanging="720"/>
        <w:jc w:val="both"/>
      </w:pPr>
      <w:r w:rsidRPr="00AE1078">
        <w:t>a.</w:t>
      </w:r>
      <w:r w:rsidRPr="00AE1078">
        <w:tab/>
        <w:t>Water Level Measurements – water level measurements shall be made in each monitoring well prior to any well purging or collection of ground water samples.  These measurements will be made from a surveyed permanent reference point clearly demarcated on the top of the well or surface casing.  Water level measurements will be made to the nearest 0.01 foot.</w:t>
      </w:r>
    </w:p>
    <w:p w14:paraId="3602A04C" w14:textId="77777777" w:rsidR="00E92283" w:rsidRPr="00AE1078" w:rsidRDefault="00E92283" w:rsidP="000A2A45">
      <w:pPr>
        <w:ind w:left="2160" w:hanging="720"/>
        <w:jc w:val="both"/>
      </w:pPr>
    </w:p>
    <w:p w14:paraId="1DCC5FD0" w14:textId="63673F53" w:rsidR="00E92283" w:rsidRPr="00AE1078" w:rsidRDefault="00E92283" w:rsidP="000A2A45">
      <w:pPr>
        <w:ind w:left="2160" w:hanging="720"/>
        <w:jc w:val="both"/>
      </w:pPr>
      <w:r w:rsidRPr="00AE1078">
        <w:t>b.</w:t>
      </w:r>
      <w:r w:rsidRPr="00AE1078">
        <w:tab/>
        <w:t xml:space="preserve">Ground Water Quality Samples - samples of ground water from compliance monitoring wells will be collected for laboratory analysis on a quarterly basis. </w:t>
      </w:r>
    </w:p>
    <w:p w14:paraId="4484626A" w14:textId="77777777" w:rsidR="00E92283" w:rsidRPr="00AE1078" w:rsidRDefault="00E92283" w:rsidP="000A2A45">
      <w:pPr>
        <w:ind w:left="2160" w:hanging="720"/>
        <w:jc w:val="both"/>
      </w:pPr>
    </w:p>
    <w:p w14:paraId="25C04AA9" w14:textId="3450C456" w:rsidR="00E92283" w:rsidRPr="00F413F5" w:rsidRDefault="00E92283" w:rsidP="00836953">
      <w:pPr>
        <w:ind w:left="2880" w:hanging="720"/>
        <w:jc w:val="both"/>
        <w:rPr>
          <w:szCs w:val="22"/>
        </w:rPr>
      </w:pPr>
      <w:r w:rsidRPr="00AE1078">
        <w:t>1)</w:t>
      </w:r>
      <w:r w:rsidRPr="00AE1078">
        <w:tab/>
        <w:t xml:space="preserve">Analysis by Certified Laboratories - analysis of all ground water samples shall be performed by </w:t>
      </w:r>
      <w:r w:rsidR="009A2A13" w:rsidRPr="00AE1078">
        <w:t>a laboratory</w:t>
      </w:r>
      <w:r w:rsidRPr="00AE1078">
        <w:t xml:space="preserve"> certified </w:t>
      </w:r>
      <w:r w:rsidRPr="00F413F5">
        <w:t>by</w:t>
      </w:r>
      <w:r w:rsidRPr="00F413F5">
        <w:rPr>
          <w:rStyle w:val="st1"/>
          <w:lang w:val="en"/>
        </w:rPr>
        <w:t xml:space="preserve"> the </w:t>
      </w:r>
      <w:r w:rsidR="009A2A13" w:rsidRPr="00F413F5">
        <w:rPr>
          <w:rStyle w:val="st1"/>
          <w:lang w:val="en"/>
        </w:rPr>
        <w:t>Utah Department of Health.</w:t>
      </w:r>
      <w:r w:rsidRPr="00F413F5">
        <w:rPr>
          <w:rStyle w:val="Emphasis"/>
          <w:lang w:val="en"/>
        </w:rPr>
        <w:t xml:space="preserve"> </w:t>
      </w:r>
    </w:p>
    <w:p w14:paraId="5CFCFA2D" w14:textId="77777777" w:rsidR="00E92283" w:rsidRPr="00AE1078" w:rsidRDefault="00E92283" w:rsidP="00836953">
      <w:pPr>
        <w:ind w:left="2880" w:hanging="720"/>
        <w:jc w:val="both"/>
      </w:pPr>
    </w:p>
    <w:p w14:paraId="701686CF" w14:textId="77777777" w:rsidR="00E92283" w:rsidRPr="00AE1078" w:rsidRDefault="00E92283" w:rsidP="00836953">
      <w:pPr>
        <w:ind w:left="2880" w:hanging="720"/>
        <w:jc w:val="both"/>
      </w:pPr>
      <w:r w:rsidRPr="00AE1078">
        <w:t>2)</w:t>
      </w:r>
      <w:r w:rsidRPr="00AE1078">
        <w:tab/>
        <w:t>Ground Water Analytical Methods - methods used to analyze ground water samples must comply with the following:</w:t>
      </w:r>
    </w:p>
    <w:p w14:paraId="2B3E93B5" w14:textId="77777777" w:rsidR="00E92283" w:rsidRPr="00AE1078" w:rsidRDefault="00E92283" w:rsidP="00836953">
      <w:pPr>
        <w:ind w:left="2880" w:hanging="720"/>
        <w:jc w:val="both"/>
      </w:pPr>
    </w:p>
    <w:p w14:paraId="1AB55ECC" w14:textId="77777777" w:rsidR="00E92283" w:rsidRPr="00AE1078" w:rsidRDefault="00E92283" w:rsidP="00836953">
      <w:pPr>
        <w:ind w:left="3600" w:hanging="720"/>
        <w:jc w:val="both"/>
      </w:pPr>
      <w:proofErr w:type="spellStart"/>
      <w:r w:rsidRPr="00AE1078">
        <w:t>i</w:t>
      </w:r>
      <w:proofErr w:type="spellEnd"/>
      <w:r w:rsidRPr="00AE1078">
        <w:t>)</w:t>
      </w:r>
      <w:r w:rsidRPr="00AE1078">
        <w:tab/>
        <w:t xml:space="preserve">Methods cited </w:t>
      </w:r>
      <w:r w:rsidRPr="00E74867">
        <w:t>in UAC R317-6-6.3L, and</w:t>
      </w:r>
    </w:p>
    <w:p w14:paraId="3B027BFF" w14:textId="11E65246" w:rsidR="00E92283" w:rsidRPr="00AF2AB4" w:rsidRDefault="00E92283" w:rsidP="00836953">
      <w:pPr>
        <w:ind w:left="3600" w:hanging="720"/>
        <w:jc w:val="both"/>
        <w:rPr>
          <w:highlight w:val="yellow"/>
        </w:rPr>
      </w:pPr>
      <w:r w:rsidRPr="00AE1078">
        <w:t>ii)</w:t>
      </w:r>
      <w:r w:rsidRPr="00AE1078">
        <w:tab/>
        <w:t xml:space="preserve">Method detection limits are less than Ground Water Protection Levels in </w:t>
      </w:r>
      <w:r w:rsidR="00E74867" w:rsidRPr="00E74867">
        <w:t>UAC R317-6-</w:t>
      </w:r>
      <w:r w:rsidR="00E74867">
        <w:t>2.</w:t>
      </w:r>
    </w:p>
    <w:p w14:paraId="695BAED7" w14:textId="77777777" w:rsidR="00E92283" w:rsidRPr="00AF2AB4" w:rsidRDefault="00E92283" w:rsidP="00836953">
      <w:pPr>
        <w:ind w:left="2880" w:hanging="720"/>
        <w:jc w:val="both"/>
        <w:rPr>
          <w:highlight w:val="yellow"/>
        </w:rPr>
      </w:pPr>
    </w:p>
    <w:p w14:paraId="7D4F59B3" w14:textId="77777777" w:rsidR="00E92283" w:rsidRPr="00AE1078" w:rsidRDefault="00E92283" w:rsidP="00836953">
      <w:pPr>
        <w:ind w:left="2880" w:hanging="720"/>
        <w:jc w:val="both"/>
      </w:pPr>
      <w:r w:rsidRPr="00AE1078">
        <w:t>3)</w:t>
      </w:r>
      <w:r w:rsidRPr="00AE1078">
        <w:tab/>
        <w:t>Analysis Parameters - the following analyses will be conducted on all ground water samples collected:</w:t>
      </w:r>
    </w:p>
    <w:p w14:paraId="683121EF" w14:textId="77777777" w:rsidR="00E92283" w:rsidRPr="00AE1078" w:rsidRDefault="00E92283" w:rsidP="00836953">
      <w:pPr>
        <w:ind w:left="2880" w:hanging="720"/>
        <w:jc w:val="both"/>
      </w:pPr>
    </w:p>
    <w:p w14:paraId="3FEFBC0B" w14:textId="62E69FF8" w:rsidR="00E92283" w:rsidRPr="003E4D9C" w:rsidRDefault="00E92283" w:rsidP="00836953">
      <w:pPr>
        <w:ind w:left="3600" w:hanging="720"/>
        <w:jc w:val="both"/>
      </w:pPr>
      <w:proofErr w:type="spellStart"/>
      <w:r w:rsidRPr="00AE1078">
        <w:t>i</w:t>
      </w:r>
      <w:proofErr w:type="spellEnd"/>
      <w:r w:rsidRPr="00AE1078">
        <w:t>)</w:t>
      </w:r>
      <w:r w:rsidRPr="00AE1078">
        <w:tab/>
        <w:t xml:space="preserve">Field Parameters - pH, temperature, </w:t>
      </w:r>
      <w:r w:rsidR="007C7D42">
        <w:t xml:space="preserve">dissolved oxygen, turbidity </w:t>
      </w:r>
      <w:r w:rsidRPr="00AE1078">
        <w:t xml:space="preserve">and </w:t>
      </w:r>
      <w:r w:rsidRPr="003E4D9C">
        <w:t>specific conductance.</w:t>
      </w:r>
    </w:p>
    <w:p w14:paraId="7B0B8925" w14:textId="0DD9634F" w:rsidR="00E92283" w:rsidRPr="003E4D9C" w:rsidRDefault="00E92283" w:rsidP="005E3876">
      <w:pPr>
        <w:ind w:left="3600" w:hanging="720"/>
        <w:jc w:val="both"/>
      </w:pPr>
      <w:r w:rsidRPr="003E4D9C">
        <w:t>ii)</w:t>
      </w:r>
      <w:r w:rsidRPr="003E4D9C">
        <w:tab/>
        <w:t>La</w:t>
      </w:r>
      <w:r w:rsidR="005E3876" w:rsidRPr="003E4D9C">
        <w:t xml:space="preserve">boratory Parameters – </w:t>
      </w:r>
      <w:r w:rsidR="00E74867" w:rsidRPr="003E4D9C">
        <w:rPr>
          <w:b/>
        </w:rPr>
        <w:t>A</w:t>
      </w:r>
      <w:r w:rsidR="0092052D" w:rsidRPr="003E4D9C">
        <w:rPr>
          <w:b/>
        </w:rPr>
        <w:t>ppendix A</w:t>
      </w:r>
      <w:r w:rsidR="0092052D" w:rsidRPr="003E4D9C">
        <w:t xml:space="preserve"> -</w:t>
      </w:r>
      <w:r w:rsidR="00E74867" w:rsidRPr="003E4D9C">
        <w:t xml:space="preserve"> </w:t>
      </w:r>
      <w:r w:rsidR="00A87207" w:rsidRPr="003E4D9C">
        <w:t xml:space="preserve">Combined Sampling and Analysis Plan and Quality Assurance Project Plan </w:t>
      </w:r>
      <w:r w:rsidR="001E4F75" w:rsidRPr="003E4D9C">
        <w:t xml:space="preserve">(SAP/QAPP) </w:t>
      </w:r>
      <w:r w:rsidR="00A87207" w:rsidRPr="003E4D9C">
        <w:t>for the Sevier Playa Project</w:t>
      </w:r>
      <w:r w:rsidR="001E4F75" w:rsidRPr="003E4D9C">
        <w:t xml:space="preserve"> (Attachment C) </w:t>
      </w:r>
      <w:r w:rsidR="00E74867" w:rsidRPr="003E4D9C">
        <w:t xml:space="preserve">Table </w:t>
      </w:r>
      <w:r w:rsidR="00A87207" w:rsidRPr="003E4D9C">
        <w:t>3-2</w:t>
      </w:r>
      <w:r w:rsidR="005E3876" w:rsidRPr="003E4D9C">
        <w:t xml:space="preserve"> Groundwater </w:t>
      </w:r>
      <w:proofErr w:type="spellStart"/>
      <w:r w:rsidR="005E3876" w:rsidRPr="003E4D9C">
        <w:t>Analytes</w:t>
      </w:r>
      <w:proofErr w:type="spellEnd"/>
    </w:p>
    <w:p w14:paraId="04EA160D" w14:textId="77777777" w:rsidR="00E92283" w:rsidRPr="003E4D9C" w:rsidRDefault="00E92283" w:rsidP="00836953">
      <w:pPr>
        <w:jc w:val="both"/>
        <w:rPr>
          <w:b/>
          <w:sz w:val="16"/>
          <w:szCs w:val="16"/>
        </w:rPr>
      </w:pPr>
    </w:p>
    <w:p w14:paraId="235CA938" w14:textId="3315C273" w:rsidR="00E92283" w:rsidRPr="003E4D9C" w:rsidRDefault="00047249" w:rsidP="00715840">
      <w:pPr>
        <w:pStyle w:val="Heading2"/>
        <w:ind w:hanging="720"/>
        <w:rPr>
          <w:caps/>
        </w:rPr>
      </w:pPr>
      <w:bookmarkStart w:id="10" w:name="_Toc19285280"/>
      <w:r w:rsidRPr="003E4D9C">
        <w:rPr>
          <w:caps/>
          <w:u w:val="none"/>
        </w:rPr>
        <w:t>E</w:t>
      </w:r>
      <w:r w:rsidR="00E92283" w:rsidRPr="003E4D9C">
        <w:rPr>
          <w:caps/>
          <w:u w:val="none"/>
        </w:rPr>
        <w:t>.</w:t>
      </w:r>
      <w:r w:rsidR="00E92283" w:rsidRPr="003E4D9C">
        <w:rPr>
          <w:caps/>
          <w:u w:val="none"/>
        </w:rPr>
        <w:tab/>
      </w:r>
      <w:r w:rsidR="00E92283" w:rsidRPr="003E4D9C">
        <w:t>Non-Compliance Status</w:t>
      </w:r>
      <w:bookmarkEnd w:id="10"/>
    </w:p>
    <w:p w14:paraId="34D4A189" w14:textId="77777777" w:rsidR="00E92283" w:rsidRPr="003E4D9C" w:rsidRDefault="00E92283" w:rsidP="00E92283">
      <w:pPr>
        <w:ind w:firstLine="1440"/>
        <w:jc w:val="both"/>
      </w:pPr>
    </w:p>
    <w:p w14:paraId="5C45D697" w14:textId="284FF4A6" w:rsidR="00E92283" w:rsidRPr="00AE1078" w:rsidRDefault="00E92283" w:rsidP="00553569">
      <w:pPr>
        <w:ind w:left="1440" w:hanging="720"/>
        <w:jc w:val="both"/>
      </w:pPr>
      <w:r w:rsidRPr="003E4D9C">
        <w:t>1.</w:t>
      </w:r>
      <w:r w:rsidRPr="003E4D9C">
        <w:tab/>
        <w:t xml:space="preserve">Probable Out-of-Compliance Status - The </w:t>
      </w:r>
      <w:r w:rsidR="008D2009" w:rsidRPr="003E4D9C">
        <w:t>Permittee</w:t>
      </w:r>
      <w:r w:rsidRPr="003E4D9C">
        <w:t xml:space="preserve"> shall evaluate results of each ground water sampling event </w:t>
      </w:r>
      <w:r w:rsidR="00A11066" w:rsidRPr="003E4D9C">
        <w:t>to determine any exceeda</w:t>
      </w:r>
      <w:r w:rsidRPr="003E4D9C">
        <w:t>nce of the</w:t>
      </w:r>
      <w:r w:rsidR="00B470D6" w:rsidRPr="003E4D9C">
        <w:t xml:space="preserve"> Interim Protection Levels (</w:t>
      </w:r>
      <w:r w:rsidR="00B470D6" w:rsidRPr="003E4D9C">
        <w:rPr>
          <w:b/>
        </w:rPr>
        <w:t>Appendix B</w:t>
      </w:r>
      <w:r w:rsidR="00B470D6" w:rsidRPr="003E4D9C">
        <w:t>)</w:t>
      </w:r>
      <w:r w:rsidRPr="003E4D9C">
        <w:t xml:space="preserve"> </w:t>
      </w:r>
      <w:r w:rsidR="00B470D6" w:rsidRPr="003E4D9C">
        <w:t xml:space="preserve">or </w:t>
      </w:r>
      <w:r w:rsidRPr="003E4D9C">
        <w:t>Ground Water Protection Levels found in Part I.</w:t>
      </w:r>
      <w:r w:rsidR="0092052D" w:rsidRPr="003E4D9C">
        <w:t>B</w:t>
      </w:r>
      <w:r w:rsidRPr="003E4D9C">
        <w:t xml:space="preserve"> above. Upon determination that a</w:t>
      </w:r>
      <w:r w:rsidR="00B470D6" w:rsidRPr="003E4D9C">
        <w:t>n</w:t>
      </w:r>
      <w:r w:rsidRPr="003E4D9C">
        <w:t xml:space="preserve"> </w:t>
      </w:r>
      <w:r w:rsidR="00B470D6" w:rsidRPr="003E4D9C">
        <w:t xml:space="preserve">Interim Protection Level or </w:t>
      </w:r>
      <w:r w:rsidRPr="003E4D9C">
        <w:t>Ground Water Protection Level has been exceeded at any downgradient compliance monitoring</w:t>
      </w:r>
      <w:r w:rsidRPr="00AE1078">
        <w:t xml:space="preserve"> well, the </w:t>
      </w:r>
      <w:r w:rsidR="008D2009" w:rsidRPr="00AE1078">
        <w:t>Permittee</w:t>
      </w:r>
      <w:r w:rsidRPr="00AE1078">
        <w:t xml:space="preserve"> shall:</w:t>
      </w:r>
    </w:p>
    <w:p w14:paraId="7E46462E" w14:textId="77777777" w:rsidR="00E92283" w:rsidRPr="0045112C" w:rsidRDefault="00E92283" w:rsidP="00553569">
      <w:pPr>
        <w:ind w:left="1440" w:hanging="720"/>
        <w:jc w:val="both"/>
        <w:rPr>
          <w:sz w:val="16"/>
          <w:szCs w:val="16"/>
        </w:rPr>
      </w:pPr>
    </w:p>
    <w:p w14:paraId="68FF3F0E" w14:textId="22F0906A" w:rsidR="00E92283" w:rsidRPr="003E4D9C" w:rsidRDefault="00E92283" w:rsidP="00497A14">
      <w:pPr>
        <w:pStyle w:val="ListParagraph"/>
        <w:numPr>
          <w:ilvl w:val="0"/>
          <w:numId w:val="42"/>
        </w:numPr>
        <w:jc w:val="both"/>
      </w:pPr>
      <w:r w:rsidRPr="00AE1078">
        <w:t xml:space="preserve">Immediately re-sample the monitoring well(s) found to be in probable out-of-compliance status for laboratory analysis of the </w:t>
      </w:r>
      <w:bookmarkStart w:id="11" w:name="_Hlk505946207"/>
      <w:r w:rsidRPr="00AE1078">
        <w:t>exceeded protection level parameter(s)</w:t>
      </w:r>
      <w:bookmarkEnd w:id="11"/>
      <w:r w:rsidRPr="00AE1078">
        <w:t xml:space="preserve">. </w:t>
      </w:r>
      <w:r w:rsidRPr="003E4D9C">
        <w:t>Submit the analytical results thereof, and notify the Director of the probable out-of-compliance status within 30 days of the initial detection.</w:t>
      </w:r>
    </w:p>
    <w:p w14:paraId="0F784BBB" w14:textId="77777777" w:rsidR="00497A14" w:rsidRPr="003E4D9C" w:rsidRDefault="00497A14" w:rsidP="00497A14">
      <w:pPr>
        <w:pStyle w:val="ListParagraph"/>
        <w:ind w:left="1800"/>
        <w:jc w:val="both"/>
        <w:rPr>
          <w:sz w:val="12"/>
          <w:szCs w:val="12"/>
        </w:rPr>
      </w:pPr>
    </w:p>
    <w:p w14:paraId="421B0DE3" w14:textId="67C37A48" w:rsidR="00497A14" w:rsidRPr="003E4D9C" w:rsidRDefault="00497A14" w:rsidP="00497A14">
      <w:pPr>
        <w:pStyle w:val="ListParagraph"/>
        <w:numPr>
          <w:ilvl w:val="0"/>
          <w:numId w:val="42"/>
        </w:numPr>
        <w:jc w:val="both"/>
      </w:pPr>
      <w:r w:rsidRPr="003E4D9C">
        <w:t xml:space="preserve">Upon exceedance </w:t>
      </w:r>
      <w:r w:rsidR="00261081" w:rsidRPr="003E4D9C">
        <w:t xml:space="preserve">of </w:t>
      </w:r>
      <w:r w:rsidRPr="003E4D9C">
        <w:t>an Interim Protection L</w:t>
      </w:r>
      <w:r w:rsidR="00261081" w:rsidRPr="003E4D9C">
        <w:t>evel</w:t>
      </w:r>
      <w:r w:rsidRPr="003E4D9C">
        <w:t xml:space="preserve"> (</w:t>
      </w:r>
      <w:r w:rsidRPr="003E4D9C">
        <w:rPr>
          <w:b/>
        </w:rPr>
        <w:t>Appendix B</w:t>
      </w:r>
      <w:r w:rsidRPr="003E4D9C">
        <w:t xml:space="preserve">) for two consecutive </w:t>
      </w:r>
      <w:r w:rsidRPr="003E4D9C">
        <w:lastRenderedPageBreak/>
        <w:t xml:space="preserve">sampling events, immediately report the results of this sampling to the Director as soon as they are available, but not later than 30 days from each date of sampling.  Site conditions and activities will be assessed to determine potential sources of the Interim Protection Level </w:t>
      </w:r>
      <w:proofErr w:type="spellStart"/>
      <w:r w:rsidRPr="003E4D9C">
        <w:t>exceedances</w:t>
      </w:r>
      <w:proofErr w:type="spellEnd"/>
      <w:r w:rsidRPr="003E4D9C">
        <w:t xml:space="preserve">.  If </w:t>
      </w:r>
      <w:r w:rsidR="00261081" w:rsidRPr="003E4D9C">
        <w:t>facility</w:t>
      </w:r>
      <w:r w:rsidRPr="003E4D9C">
        <w:t xml:space="preserve"> operations are determined to be </w:t>
      </w:r>
      <w:r w:rsidR="00261081" w:rsidRPr="003E4D9C">
        <w:t>a</w:t>
      </w:r>
      <w:r w:rsidRPr="003E4D9C">
        <w:t xml:space="preserve"> source or potential source of exceedance, accelerated monthly sampling, </w:t>
      </w:r>
      <w:r w:rsidR="00261081" w:rsidRPr="003E4D9C">
        <w:t>source and contaminant a</w:t>
      </w:r>
      <w:r w:rsidRPr="003E4D9C">
        <w:t>ssessment</w:t>
      </w:r>
      <w:r w:rsidR="00261081" w:rsidRPr="003E4D9C">
        <w:t xml:space="preserve"> and c</w:t>
      </w:r>
      <w:r w:rsidRPr="003E4D9C">
        <w:t>o</w:t>
      </w:r>
      <w:r w:rsidR="00261081" w:rsidRPr="003E4D9C">
        <w:t>rrective a</w:t>
      </w:r>
      <w:r w:rsidRPr="003E4D9C">
        <w:t xml:space="preserve">ction may be required by the Director. </w:t>
      </w:r>
    </w:p>
    <w:p w14:paraId="2322EF1A" w14:textId="77777777" w:rsidR="00E92283" w:rsidRPr="003E4D9C" w:rsidRDefault="00E92283" w:rsidP="00553569">
      <w:pPr>
        <w:ind w:left="2160" w:hanging="720"/>
        <w:jc w:val="both"/>
        <w:rPr>
          <w:sz w:val="12"/>
          <w:szCs w:val="12"/>
        </w:rPr>
      </w:pPr>
    </w:p>
    <w:p w14:paraId="0E3B8B52" w14:textId="3C57C473" w:rsidR="00E92283" w:rsidRPr="00AE1078" w:rsidRDefault="00A11066" w:rsidP="00497A14">
      <w:pPr>
        <w:pStyle w:val="ListParagraph"/>
        <w:numPr>
          <w:ilvl w:val="0"/>
          <w:numId w:val="42"/>
        </w:numPr>
        <w:jc w:val="both"/>
      </w:pPr>
      <w:r w:rsidRPr="003E4D9C">
        <w:t>Upon exceeda</w:t>
      </w:r>
      <w:r w:rsidR="00E92283" w:rsidRPr="003E4D9C">
        <w:t>nce</w:t>
      </w:r>
      <w:r w:rsidR="00497A14" w:rsidRPr="003E4D9C">
        <w:t xml:space="preserve"> a Ground Water Protection Level</w:t>
      </w:r>
      <w:r w:rsidR="00E92283" w:rsidRPr="003E4D9C">
        <w:t xml:space="preserve"> of any one </w:t>
      </w:r>
      <w:proofErr w:type="spellStart"/>
      <w:r w:rsidR="00B470D6" w:rsidRPr="003E4D9C">
        <w:t>analyte</w:t>
      </w:r>
      <w:proofErr w:type="spellEnd"/>
      <w:r w:rsidR="00E92283" w:rsidRPr="003E4D9C">
        <w:t xml:space="preserve"> listed in </w:t>
      </w:r>
      <w:r w:rsidR="0092052D" w:rsidRPr="003E4D9C">
        <w:rPr>
          <w:b/>
        </w:rPr>
        <w:t>Appendix A</w:t>
      </w:r>
      <w:r w:rsidR="0092052D" w:rsidRPr="003E4D9C">
        <w:t xml:space="preserve"> </w:t>
      </w:r>
      <w:r w:rsidR="001E4F75" w:rsidRPr="003E4D9C">
        <w:t>–</w:t>
      </w:r>
      <w:r w:rsidR="0092052D" w:rsidRPr="003E4D9C">
        <w:t xml:space="preserve"> </w:t>
      </w:r>
      <w:r w:rsidR="001E4F75" w:rsidRPr="003E4D9C">
        <w:t xml:space="preserve">SAP/QAPP </w:t>
      </w:r>
      <w:r w:rsidR="00E92283" w:rsidRPr="003E4D9C">
        <w:t xml:space="preserve">Table </w:t>
      </w:r>
      <w:r w:rsidR="005E3876" w:rsidRPr="003E4D9C">
        <w:t>3-2</w:t>
      </w:r>
      <w:r w:rsidR="00E92283" w:rsidRPr="003E4D9C">
        <w:t xml:space="preserve"> for two consecutive sampling events, immediately implement an accelerated</w:t>
      </w:r>
      <w:r w:rsidR="00E92283" w:rsidRPr="0092052D">
        <w:t xml:space="preserve"> schedule</w:t>
      </w:r>
      <w:r w:rsidR="00E92283" w:rsidRPr="00AE1078">
        <w:t xml:space="preserve"> of monthly sampling analysis, consistent with the requirements of this permit.  This monthly sampling will continue for at least two months or until the compliance status can be determined by the Director.  Reports of the results of </w:t>
      </w:r>
      <w:bookmarkStart w:id="12" w:name="_Hlk505946395"/>
      <w:r w:rsidR="00E92283" w:rsidRPr="00AE1078">
        <w:t>this sampling will be submitted to the Director as soon as they are available, but not later than 30 days from each date of sampling.</w:t>
      </w:r>
      <w:bookmarkEnd w:id="12"/>
    </w:p>
    <w:p w14:paraId="1D5C7839" w14:textId="77777777" w:rsidR="00E92283" w:rsidRPr="0045112C" w:rsidRDefault="00E92283" w:rsidP="00553569">
      <w:pPr>
        <w:ind w:left="1440" w:hanging="720"/>
        <w:jc w:val="both"/>
        <w:rPr>
          <w:sz w:val="16"/>
          <w:szCs w:val="16"/>
        </w:rPr>
      </w:pPr>
    </w:p>
    <w:p w14:paraId="7F7CD55B" w14:textId="097CB20B" w:rsidR="00E92283" w:rsidRPr="0029559A" w:rsidRDefault="00E92283" w:rsidP="00553569">
      <w:pPr>
        <w:tabs>
          <w:tab w:val="left" w:pos="-1440"/>
        </w:tabs>
        <w:ind w:left="1440" w:hanging="720"/>
        <w:jc w:val="both"/>
      </w:pPr>
      <w:r w:rsidRPr="00AE1078">
        <w:t>2.</w:t>
      </w:r>
      <w:r w:rsidRPr="00AE1078">
        <w:tab/>
      </w:r>
      <w:proofErr w:type="gramStart"/>
      <w:r w:rsidRPr="0029559A">
        <w:t>Out-</w:t>
      </w:r>
      <w:proofErr w:type="gramEnd"/>
      <w:r w:rsidRPr="0029559A">
        <w:t xml:space="preserve">of-Compliance Status Based on Confirmed Exceedance of Permit Ground Water Protection Levels </w:t>
      </w:r>
    </w:p>
    <w:p w14:paraId="7311FC2A" w14:textId="77777777" w:rsidR="00E92283" w:rsidRPr="0029559A" w:rsidRDefault="00E92283" w:rsidP="00553569">
      <w:pPr>
        <w:ind w:left="1440" w:hanging="720"/>
        <w:jc w:val="both"/>
        <w:rPr>
          <w:sz w:val="12"/>
          <w:szCs w:val="12"/>
        </w:rPr>
      </w:pPr>
    </w:p>
    <w:p w14:paraId="736A903B" w14:textId="737486EF" w:rsidR="00E92283" w:rsidRPr="00B470D6" w:rsidRDefault="00553569" w:rsidP="00B470D6">
      <w:pPr>
        <w:tabs>
          <w:tab w:val="left" w:pos="-1440"/>
        </w:tabs>
        <w:ind w:left="1440" w:hanging="720"/>
        <w:jc w:val="both"/>
      </w:pPr>
      <w:r w:rsidRPr="0029559A">
        <w:tab/>
      </w:r>
      <w:r w:rsidR="00E92283" w:rsidRPr="0029559A">
        <w:t>a.</w:t>
      </w:r>
      <w:r w:rsidR="00E92283" w:rsidRPr="0029559A">
        <w:tab/>
        <w:t>Out of Compliance Status shall be defined as follows:</w:t>
      </w:r>
    </w:p>
    <w:p w14:paraId="69589CC9" w14:textId="2F516FC0" w:rsidR="00E92283" w:rsidRPr="00C636AC" w:rsidRDefault="00E92283" w:rsidP="00B41C16">
      <w:pPr>
        <w:tabs>
          <w:tab w:val="left" w:pos="-1440"/>
        </w:tabs>
        <w:ind w:left="2880"/>
        <w:jc w:val="both"/>
        <w:rPr>
          <w:color w:val="000000" w:themeColor="text1"/>
        </w:rPr>
      </w:pPr>
      <w:r w:rsidRPr="0029559A">
        <w:t>For parameters that have been defined as detectable in the ground water and for which protection level</w:t>
      </w:r>
      <w:r w:rsidR="00032AE9" w:rsidRPr="0029559A">
        <w:t>s</w:t>
      </w:r>
      <w:r w:rsidRPr="0029559A">
        <w:t xml:space="preserve"> have been established, out-of-compliance shall </w:t>
      </w:r>
      <w:r w:rsidRPr="00C636AC">
        <w:rPr>
          <w:color w:val="000000" w:themeColor="text1"/>
        </w:rPr>
        <w:t xml:space="preserve">be defined as two consecutive samples exceeding the protection level. </w:t>
      </w:r>
    </w:p>
    <w:p w14:paraId="6A70AFCE" w14:textId="2A744EA3" w:rsidR="00E92283" w:rsidRPr="0029559A" w:rsidRDefault="00E92283" w:rsidP="00E12D19">
      <w:pPr>
        <w:ind w:left="2160" w:hanging="810"/>
        <w:jc w:val="both"/>
      </w:pPr>
      <w:r w:rsidRPr="0029559A">
        <w:t>b.</w:t>
      </w:r>
      <w:r w:rsidRPr="0029559A">
        <w:tab/>
        <w:t xml:space="preserve">Notification and Accelerated Monitoring - upon determination by the </w:t>
      </w:r>
      <w:r w:rsidR="008D2009" w:rsidRPr="0029559A">
        <w:t>Permittee</w:t>
      </w:r>
      <w:r w:rsidRPr="0029559A">
        <w:t xml:space="preserve"> or the Director, in accordance with UAC R317-6-6.17, that an out-of-compliance status exists, the </w:t>
      </w:r>
      <w:r w:rsidR="008D2009" w:rsidRPr="0029559A">
        <w:t>Permittee</w:t>
      </w:r>
      <w:r w:rsidRPr="0029559A">
        <w:t xml:space="preserve"> shall:</w:t>
      </w:r>
    </w:p>
    <w:p w14:paraId="00155F0C" w14:textId="77777777" w:rsidR="00E92283" w:rsidRPr="0029559A" w:rsidRDefault="00E92283" w:rsidP="00E92283">
      <w:pPr>
        <w:tabs>
          <w:tab w:val="left" w:pos="540"/>
          <w:tab w:val="left" w:pos="1080"/>
          <w:tab w:val="left" w:pos="1620"/>
          <w:tab w:val="left" w:pos="2160"/>
          <w:tab w:val="left" w:pos="2700"/>
          <w:tab w:val="left" w:pos="3240"/>
          <w:tab w:val="left" w:pos="3780"/>
        </w:tabs>
        <w:ind w:left="2700" w:hanging="1080"/>
        <w:jc w:val="both"/>
        <w:rPr>
          <w:sz w:val="12"/>
          <w:szCs w:val="12"/>
        </w:rPr>
      </w:pPr>
    </w:p>
    <w:p w14:paraId="4EEC0C0D" w14:textId="7E0AE22A" w:rsidR="00E92283" w:rsidRPr="0029559A" w:rsidRDefault="00E92283" w:rsidP="00807F0B">
      <w:pPr>
        <w:pStyle w:val="ListParagraph"/>
        <w:numPr>
          <w:ilvl w:val="0"/>
          <w:numId w:val="38"/>
        </w:numPr>
        <w:tabs>
          <w:tab w:val="left" w:pos="540"/>
          <w:tab w:val="left" w:pos="1080"/>
          <w:tab w:val="left" w:pos="1620"/>
          <w:tab w:val="left" w:pos="2160"/>
          <w:tab w:val="left" w:pos="2880"/>
          <w:tab w:val="left" w:pos="3240"/>
          <w:tab w:val="left" w:pos="3780"/>
        </w:tabs>
        <w:jc w:val="both"/>
      </w:pPr>
      <w:r w:rsidRPr="0029559A">
        <w:t>Verbally notify the Director of the out-of-compliance status or acknowledge Director Notice that such a status exists within 24 hours of receipt of data, and</w:t>
      </w:r>
    </w:p>
    <w:p w14:paraId="2A64F4AA" w14:textId="77777777" w:rsidR="00807F0B" w:rsidRPr="0029559A" w:rsidRDefault="00807F0B" w:rsidP="00807F0B">
      <w:pPr>
        <w:pStyle w:val="ListParagraph"/>
        <w:tabs>
          <w:tab w:val="left" w:pos="540"/>
          <w:tab w:val="left" w:pos="1080"/>
          <w:tab w:val="left" w:pos="1620"/>
          <w:tab w:val="left" w:pos="2160"/>
          <w:tab w:val="left" w:pos="2880"/>
          <w:tab w:val="left" w:pos="3240"/>
          <w:tab w:val="left" w:pos="3780"/>
        </w:tabs>
        <w:ind w:left="2520"/>
        <w:jc w:val="both"/>
      </w:pPr>
    </w:p>
    <w:p w14:paraId="52B9B316" w14:textId="01DEA5CA" w:rsidR="00E92283" w:rsidRPr="0029559A" w:rsidRDefault="00E92283" w:rsidP="00E12D19">
      <w:pPr>
        <w:tabs>
          <w:tab w:val="left" w:pos="540"/>
          <w:tab w:val="left" w:pos="1080"/>
          <w:tab w:val="left" w:pos="1620"/>
          <w:tab w:val="left" w:pos="2160"/>
          <w:tab w:val="left" w:pos="2880"/>
          <w:tab w:val="left" w:pos="3240"/>
          <w:tab w:val="left" w:pos="3780"/>
        </w:tabs>
        <w:ind w:left="2880" w:hanging="720"/>
        <w:jc w:val="both"/>
      </w:pPr>
      <w:r w:rsidRPr="0029559A">
        <w:t>2)</w:t>
      </w:r>
      <w:r w:rsidRPr="0029559A">
        <w:tab/>
        <w:t xml:space="preserve">Provide written notice within 5 days of the determination, and </w:t>
      </w:r>
    </w:p>
    <w:p w14:paraId="39182B2F" w14:textId="77777777" w:rsidR="00E92283" w:rsidRPr="0029559A" w:rsidRDefault="00E92283" w:rsidP="00E12D19">
      <w:pPr>
        <w:tabs>
          <w:tab w:val="left" w:pos="540"/>
          <w:tab w:val="left" w:pos="1080"/>
          <w:tab w:val="left" w:pos="1620"/>
          <w:tab w:val="left" w:pos="2160"/>
          <w:tab w:val="left" w:pos="2700"/>
          <w:tab w:val="left" w:pos="3240"/>
          <w:tab w:val="left" w:pos="3780"/>
        </w:tabs>
        <w:ind w:left="2880" w:hanging="720"/>
        <w:jc w:val="both"/>
      </w:pPr>
    </w:p>
    <w:p w14:paraId="6F3D7BE5" w14:textId="4FDD8FB3" w:rsidR="00E92283" w:rsidRPr="0029559A" w:rsidRDefault="00E92283" w:rsidP="00E12D19">
      <w:pPr>
        <w:tabs>
          <w:tab w:val="left" w:pos="540"/>
          <w:tab w:val="left" w:pos="1080"/>
          <w:tab w:val="left" w:pos="1620"/>
          <w:tab w:val="left" w:pos="2160"/>
          <w:tab w:val="left" w:pos="2880"/>
          <w:tab w:val="left" w:pos="3240"/>
          <w:tab w:val="left" w:pos="3780"/>
        </w:tabs>
        <w:ind w:left="2880" w:hanging="720"/>
        <w:jc w:val="both"/>
      </w:pPr>
      <w:r w:rsidRPr="0029559A">
        <w:t>3)</w:t>
      </w:r>
      <w:r w:rsidRPr="0029559A">
        <w:tab/>
        <w:t xml:space="preserve">Continue an accelerated schedule of monthly ground water monitoring for at least two months and continue monthly monitoring until the facility is </w:t>
      </w:r>
      <w:bookmarkStart w:id="13" w:name="_Hlk505952727"/>
      <w:r w:rsidRPr="0029559A">
        <w:t>brought into compliance, or as determined by the Director.</w:t>
      </w:r>
      <w:bookmarkEnd w:id="13"/>
    </w:p>
    <w:p w14:paraId="24C6E785" w14:textId="77777777" w:rsidR="00E92283" w:rsidRPr="0029559A" w:rsidRDefault="00E92283" w:rsidP="00E92283">
      <w:pPr>
        <w:tabs>
          <w:tab w:val="left" w:pos="540"/>
          <w:tab w:val="left" w:pos="1080"/>
          <w:tab w:val="left" w:pos="1620"/>
          <w:tab w:val="left" w:pos="2160"/>
          <w:tab w:val="left" w:pos="2700"/>
          <w:tab w:val="left" w:pos="3240"/>
          <w:tab w:val="left" w:pos="3780"/>
        </w:tabs>
        <w:jc w:val="both"/>
      </w:pPr>
    </w:p>
    <w:p w14:paraId="7DAC9F5F" w14:textId="18FB57DD" w:rsidR="00E92283" w:rsidRPr="0029559A" w:rsidRDefault="00E92283" w:rsidP="00E12D19">
      <w:pPr>
        <w:tabs>
          <w:tab w:val="left" w:pos="540"/>
          <w:tab w:val="left" w:pos="1080"/>
          <w:tab w:val="left" w:pos="1620"/>
          <w:tab w:val="left" w:pos="2700"/>
        </w:tabs>
        <w:ind w:left="2160" w:hanging="810"/>
        <w:jc w:val="both"/>
      </w:pPr>
      <w:r w:rsidRPr="0029559A">
        <w:t>c.</w:t>
      </w:r>
      <w:r w:rsidRPr="0029559A">
        <w:tab/>
      </w:r>
      <w:r w:rsidR="00E12D19" w:rsidRPr="0029559A">
        <w:tab/>
      </w:r>
      <w:r w:rsidRPr="0029559A">
        <w:t xml:space="preserve">Source and Contamination Assessment Study Plan - within 30 days after the written notice to the Director required in </w:t>
      </w:r>
      <w:r w:rsidR="000342A3" w:rsidRPr="0029559A">
        <w:t xml:space="preserve">Part </w:t>
      </w:r>
      <w:r w:rsidR="00B66420" w:rsidRPr="0029559A">
        <w:t>I</w:t>
      </w:r>
      <w:r w:rsidR="000342A3" w:rsidRPr="0029559A">
        <w:t>I.</w:t>
      </w:r>
      <w:r w:rsidR="0029559A" w:rsidRPr="0029559A">
        <w:t>E</w:t>
      </w:r>
      <w:r w:rsidR="000342A3" w:rsidRPr="0029559A">
        <w:t>.</w:t>
      </w:r>
      <w:r w:rsidRPr="0029559A">
        <w:t xml:space="preserve">2.b.2, above, the </w:t>
      </w:r>
      <w:r w:rsidR="008D2009" w:rsidRPr="0029559A">
        <w:t>Permittee</w:t>
      </w:r>
      <w:r w:rsidRPr="0029559A">
        <w:t xml:space="preserve"> shall submit an assessment study plan and compliance schedule for:</w:t>
      </w:r>
    </w:p>
    <w:p w14:paraId="626AF958" w14:textId="77777777" w:rsidR="00A65A5F" w:rsidRPr="0029559A" w:rsidRDefault="00A65A5F" w:rsidP="00E92283">
      <w:pPr>
        <w:tabs>
          <w:tab w:val="left" w:pos="540"/>
          <w:tab w:val="left" w:pos="1080"/>
          <w:tab w:val="left" w:pos="1620"/>
          <w:tab w:val="left" w:pos="2700"/>
        </w:tabs>
        <w:ind w:left="2700" w:hanging="540"/>
        <w:jc w:val="both"/>
      </w:pPr>
    </w:p>
    <w:p w14:paraId="3CEC8C4C" w14:textId="6A11DEEC" w:rsidR="00E92283" w:rsidRPr="0029559A" w:rsidRDefault="00E92283" w:rsidP="00E12D19">
      <w:pPr>
        <w:tabs>
          <w:tab w:val="left" w:pos="540"/>
          <w:tab w:val="left" w:pos="1080"/>
          <w:tab w:val="left" w:pos="1620"/>
          <w:tab w:val="left" w:pos="2160"/>
          <w:tab w:val="left" w:pos="2880"/>
          <w:tab w:val="left" w:pos="3240"/>
          <w:tab w:val="left" w:pos="3780"/>
        </w:tabs>
        <w:ind w:left="2880" w:hanging="720"/>
        <w:jc w:val="both"/>
      </w:pPr>
      <w:bookmarkStart w:id="14" w:name="_Hlk505952961"/>
      <w:r w:rsidRPr="0029559A">
        <w:t>1)</w:t>
      </w:r>
      <w:r w:rsidRPr="0029559A">
        <w:tab/>
        <w:t>Assessment of the source or cause of the contamination, and determination of steps necessary to correct the source.</w:t>
      </w:r>
    </w:p>
    <w:p w14:paraId="59CF0597" w14:textId="77777777" w:rsidR="00E92283" w:rsidRPr="0029559A" w:rsidRDefault="00E92283" w:rsidP="00E12D19">
      <w:pPr>
        <w:tabs>
          <w:tab w:val="left" w:pos="540"/>
          <w:tab w:val="left" w:pos="1080"/>
          <w:tab w:val="left" w:pos="1620"/>
          <w:tab w:val="left" w:pos="2160"/>
          <w:tab w:val="left" w:pos="2700"/>
          <w:tab w:val="left" w:pos="3240"/>
          <w:tab w:val="left" w:pos="3780"/>
        </w:tabs>
        <w:ind w:hanging="1080"/>
        <w:jc w:val="both"/>
      </w:pPr>
    </w:p>
    <w:p w14:paraId="761664B8" w14:textId="4AA1FADF" w:rsidR="00E92283" w:rsidRPr="0029559A" w:rsidRDefault="00E92283" w:rsidP="00E12D19">
      <w:pPr>
        <w:tabs>
          <w:tab w:val="left" w:pos="540"/>
          <w:tab w:val="left" w:pos="1080"/>
          <w:tab w:val="left" w:pos="1620"/>
          <w:tab w:val="left" w:pos="2160"/>
          <w:tab w:val="left" w:pos="2880"/>
          <w:tab w:val="left" w:pos="3240"/>
          <w:tab w:val="left" w:pos="3780"/>
        </w:tabs>
        <w:ind w:left="2880" w:hanging="720"/>
        <w:jc w:val="both"/>
      </w:pPr>
      <w:r w:rsidRPr="0029559A">
        <w:t>2)</w:t>
      </w:r>
      <w:r w:rsidRPr="0029559A">
        <w:tab/>
        <w:t>Assessment of the extent of the ground water contamination and any potential dispersion.</w:t>
      </w:r>
    </w:p>
    <w:p w14:paraId="5422D224" w14:textId="77777777" w:rsidR="00E92283" w:rsidRPr="0029559A" w:rsidRDefault="00E92283" w:rsidP="00E12D19">
      <w:pPr>
        <w:tabs>
          <w:tab w:val="left" w:pos="540"/>
          <w:tab w:val="left" w:pos="1080"/>
          <w:tab w:val="left" w:pos="1620"/>
          <w:tab w:val="left" w:pos="2160"/>
          <w:tab w:val="left" w:pos="2700"/>
          <w:tab w:val="left" w:pos="3240"/>
          <w:tab w:val="left" w:pos="3780"/>
        </w:tabs>
        <w:ind w:hanging="1080"/>
        <w:jc w:val="both"/>
      </w:pPr>
    </w:p>
    <w:p w14:paraId="56E48D1D" w14:textId="43220F82" w:rsidR="00E92283" w:rsidRPr="00C636AC" w:rsidRDefault="00E92283" w:rsidP="00E12D19">
      <w:pPr>
        <w:tabs>
          <w:tab w:val="left" w:pos="540"/>
          <w:tab w:val="left" w:pos="1080"/>
          <w:tab w:val="left" w:pos="1620"/>
          <w:tab w:val="left" w:pos="2160"/>
          <w:tab w:val="left" w:pos="2880"/>
          <w:tab w:val="left" w:pos="3240"/>
          <w:tab w:val="left" w:pos="3780"/>
        </w:tabs>
        <w:ind w:left="2880" w:hanging="720"/>
        <w:jc w:val="both"/>
      </w:pPr>
      <w:r w:rsidRPr="0029559A">
        <w:t>3)</w:t>
      </w:r>
      <w:r w:rsidRPr="0029559A">
        <w:tab/>
        <w:t xml:space="preserve">Evaluation of potential remedial actions to restore and maintain ground water quality, and ensure that the ground water standards will not be </w:t>
      </w:r>
      <w:r w:rsidRPr="00C636AC">
        <w:t>exceeded at the compliance monitoring wells.</w:t>
      </w:r>
    </w:p>
    <w:p w14:paraId="190669CE" w14:textId="77777777" w:rsidR="00E92283" w:rsidRPr="00C636AC" w:rsidRDefault="00E92283" w:rsidP="00E92283">
      <w:pPr>
        <w:tabs>
          <w:tab w:val="left" w:pos="540"/>
          <w:tab w:val="left" w:pos="1080"/>
          <w:tab w:val="left" w:pos="1620"/>
          <w:tab w:val="left" w:pos="2160"/>
          <w:tab w:val="left" w:pos="2700"/>
          <w:tab w:val="left" w:pos="3240"/>
          <w:tab w:val="left" w:pos="3780"/>
        </w:tabs>
        <w:jc w:val="both"/>
      </w:pPr>
    </w:p>
    <w:bookmarkEnd w:id="14"/>
    <w:p w14:paraId="7ED782F1" w14:textId="731B3DF6" w:rsidR="00AD658D" w:rsidRPr="00C636AC" w:rsidRDefault="00E92283" w:rsidP="00C636AC">
      <w:pPr>
        <w:tabs>
          <w:tab w:val="left" w:pos="540"/>
          <w:tab w:val="left" w:pos="1440"/>
          <w:tab w:val="left" w:pos="1620"/>
          <w:tab w:val="left" w:pos="2160"/>
          <w:tab w:val="left" w:pos="2700"/>
          <w:tab w:val="left" w:pos="3240"/>
          <w:tab w:val="left" w:pos="3780"/>
        </w:tabs>
        <w:ind w:left="1440" w:hanging="720"/>
        <w:jc w:val="both"/>
        <w:rPr>
          <w:sz w:val="18"/>
          <w:szCs w:val="18"/>
        </w:rPr>
      </w:pPr>
      <w:r w:rsidRPr="00C636AC">
        <w:lastRenderedPageBreak/>
        <w:t>3.</w:t>
      </w:r>
      <w:r w:rsidRPr="00C636AC">
        <w:tab/>
        <w:t xml:space="preserve">Out-of-Compliance Status Based Upon Failure To Maintain Best Available Technology - In the event that </w:t>
      </w:r>
      <w:r w:rsidR="00C636AC" w:rsidRPr="00C636AC">
        <w:t>BAT</w:t>
      </w:r>
      <w:r w:rsidRPr="00C636AC">
        <w:t xml:space="preserve"> monitoring indicates a violation of any of the construction or performance standards outlined in Part </w:t>
      </w:r>
      <w:r w:rsidR="00C636AC" w:rsidRPr="00C636AC">
        <w:t>I</w:t>
      </w:r>
      <w:r w:rsidRPr="00C636AC">
        <w:t>.</w:t>
      </w:r>
      <w:r w:rsidR="00C636AC" w:rsidRPr="00C636AC">
        <w:t>C or I.D</w:t>
      </w:r>
      <w:r w:rsidRPr="00C636AC">
        <w:t xml:space="preserve"> of this permit</w:t>
      </w:r>
      <w:r w:rsidR="00C636AC" w:rsidRPr="00C636AC">
        <w:t>, t</w:t>
      </w:r>
      <w:r w:rsidRPr="00C636AC">
        <w:t xml:space="preserve">he </w:t>
      </w:r>
      <w:r w:rsidR="008D2009" w:rsidRPr="00C636AC">
        <w:t>Permittee</w:t>
      </w:r>
      <w:r w:rsidRPr="00C636AC">
        <w:t xml:space="preserve"> shall submit to the Director a notification and description of the violation in accordance with Part II.I of this permit.</w:t>
      </w:r>
      <w:r w:rsidR="002169CB" w:rsidRPr="00C636AC">
        <w:t xml:space="preserve"> </w:t>
      </w:r>
    </w:p>
    <w:p w14:paraId="29FE0B8C" w14:textId="77777777" w:rsidR="00E92283" w:rsidRPr="00AF2AB4" w:rsidRDefault="00E92283" w:rsidP="00E92283">
      <w:pPr>
        <w:tabs>
          <w:tab w:val="left" w:pos="540"/>
          <w:tab w:val="left" w:pos="1080"/>
          <w:tab w:val="left" w:pos="1620"/>
          <w:tab w:val="left" w:pos="2160"/>
          <w:tab w:val="left" w:pos="2700"/>
          <w:tab w:val="left" w:pos="3240"/>
          <w:tab w:val="left" w:pos="3780"/>
        </w:tabs>
        <w:ind w:left="2160" w:hanging="1080"/>
        <w:jc w:val="both"/>
        <w:rPr>
          <w:b/>
          <w:highlight w:val="yellow"/>
        </w:rPr>
      </w:pPr>
    </w:p>
    <w:p w14:paraId="120DC038" w14:textId="57234AB3" w:rsidR="00E92283" w:rsidRPr="005C7EDD" w:rsidRDefault="00047249" w:rsidP="00715840">
      <w:pPr>
        <w:pStyle w:val="Heading2"/>
        <w:ind w:hanging="720"/>
        <w:rPr>
          <w:caps/>
        </w:rPr>
      </w:pPr>
      <w:bookmarkStart w:id="15" w:name="_Toc19285281"/>
      <w:r>
        <w:rPr>
          <w:caps/>
          <w:u w:val="none"/>
        </w:rPr>
        <w:t>F</w:t>
      </w:r>
      <w:r w:rsidR="00E92283" w:rsidRPr="005C7EDD">
        <w:rPr>
          <w:caps/>
          <w:u w:val="none"/>
        </w:rPr>
        <w:t>.</w:t>
      </w:r>
      <w:r w:rsidR="00E92283" w:rsidRPr="005C7EDD">
        <w:rPr>
          <w:caps/>
          <w:u w:val="none"/>
        </w:rPr>
        <w:tab/>
      </w:r>
      <w:r w:rsidR="00E92283" w:rsidRPr="005C7EDD">
        <w:t>Reporting Requirements</w:t>
      </w:r>
      <w:bookmarkEnd w:id="15"/>
    </w:p>
    <w:p w14:paraId="3493ED53" w14:textId="77777777" w:rsidR="00E92283" w:rsidRPr="004D00F7" w:rsidRDefault="00E92283" w:rsidP="00E92283">
      <w:pPr>
        <w:jc w:val="both"/>
        <w:rPr>
          <w:sz w:val="16"/>
          <w:szCs w:val="16"/>
        </w:rPr>
      </w:pPr>
    </w:p>
    <w:p w14:paraId="2A045FD9" w14:textId="5CF9F2BB" w:rsidR="00E92283" w:rsidRPr="00ED7605" w:rsidRDefault="00E92283" w:rsidP="00E12D19">
      <w:pPr>
        <w:tabs>
          <w:tab w:val="left" w:pos="-1440"/>
        </w:tabs>
        <w:ind w:left="1440" w:hanging="720"/>
        <w:jc w:val="both"/>
        <w:rPr>
          <w:color w:val="000000"/>
        </w:rPr>
      </w:pPr>
      <w:r w:rsidRPr="005C7EDD">
        <w:t>1.</w:t>
      </w:r>
      <w:r w:rsidRPr="005C7EDD">
        <w:tab/>
        <w:t xml:space="preserve">Quarterly Ground Water </w:t>
      </w:r>
      <w:r w:rsidRPr="003706C2">
        <w:t xml:space="preserve">Monitoring - monitoring required in Part </w:t>
      </w:r>
      <w:r w:rsidR="005B66E2" w:rsidRPr="003706C2">
        <w:t>I</w:t>
      </w:r>
      <w:r w:rsidR="003706C2" w:rsidRPr="003706C2">
        <w:t>.D</w:t>
      </w:r>
      <w:r w:rsidRPr="003706C2">
        <w:t xml:space="preserve">.2 above </w:t>
      </w:r>
      <w:r w:rsidRPr="003706C2">
        <w:rPr>
          <w:color w:val="000000"/>
        </w:rPr>
        <w:t xml:space="preserve">shall be reported according to the schedule in Table </w:t>
      </w:r>
      <w:r w:rsidR="003706C2" w:rsidRPr="003706C2">
        <w:rPr>
          <w:color w:val="000000"/>
        </w:rPr>
        <w:t>1</w:t>
      </w:r>
      <w:r w:rsidRPr="003706C2">
        <w:rPr>
          <w:color w:val="000000"/>
        </w:rPr>
        <w:t xml:space="preserve"> below, unless modified by the Director:</w:t>
      </w:r>
    </w:p>
    <w:p w14:paraId="04DDC162" w14:textId="77777777" w:rsidR="00E92283" w:rsidRPr="004D00F7" w:rsidRDefault="00E92283" w:rsidP="00E92283">
      <w:pPr>
        <w:ind w:left="2160"/>
        <w:jc w:val="both"/>
        <w:rPr>
          <w:color w:val="000000"/>
          <w:sz w:val="16"/>
          <w:szCs w:val="16"/>
          <w:u w:val="single"/>
        </w:rPr>
      </w:pPr>
    </w:p>
    <w:p w14:paraId="4A506CE5" w14:textId="24B80C8C" w:rsidR="00E92283" w:rsidRPr="00ED7605" w:rsidRDefault="00E92283" w:rsidP="00E92283">
      <w:pPr>
        <w:tabs>
          <w:tab w:val="left" w:pos="1800"/>
          <w:tab w:val="center" w:pos="5040"/>
        </w:tabs>
        <w:jc w:val="center"/>
        <w:rPr>
          <w:b/>
          <w:bCs/>
          <w:color w:val="000000"/>
        </w:rPr>
      </w:pPr>
      <w:r w:rsidRPr="00ED7605">
        <w:rPr>
          <w:b/>
          <w:bCs/>
          <w:color w:val="000000"/>
        </w:rPr>
        <w:tab/>
        <w:t xml:space="preserve">Table </w:t>
      </w:r>
      <w:r w:rsidR="003706C2">
        <w:rPr>
          <w:b/>
          <w:bCs/>
          <w:color w:val="000000"/>
        </w:rPr>
        <w:t>1</w:t>
      </w:r>
      <w:r w:rsidRPr="00ED7605">
        <w:rPr>
          <w:b/>
          <w:bCs/>
          <w:color w:val="000000"/>
        </w:rPr>
        <w:t>:  Compliance Monitoring Report Schedule</w:t>
      </w:r>
    </w:p>
    <w:p w14:paraId="436F319A" w14:textId="77777777" w:rsidR="00ED7605" w:rsidRPr="00ED7605" w:rsidRDefault="00ED7605" w:rsidP="00E92283">
      <w:pPr>
        <w:tabs>
          <w:tab w:val="left" w:pos="1800"/>
          <w:tab w:val="center" w:pos="5040"/>
        </w:tabs>
        <w:jc w:val="center"/>
        <w:rPr>
          <w:b/>
          <w:bCs/>
          <w:color w:val="000000"/>
        </w:rPr>
      </w:pPr>
    </w:p>
    <w:tbl>
      <w:tblPr>
        <w:tblW w:w="0" w:type="auto"/>
        <w:jc w:val="right"/>
        <w:tblLook w:val="01E0" w:firstRow="1" w:lastRow="1" w:firstColumn="1" w:lastColumn="1" w:noHBand="0" w:noVBand="0"/>
      </w:tblPr>
      <w:tblGrid>
        <w:gridCol w:w="4338"/>
        <w:gridCol w:w="3456"/>
      </w:tblGrid>
      <w:tr w:rsidR="00E92283" w:rsidRPr="00ED7605" w14:paraId="61FB2815" w14:textId="77777777" w:rsidTr="00586C25">
        <w:trPr>
          <w:jc w:val="right"/>
        </w:trPr>
        <w:tc>
          <w:tcPr>
            <w:tcW w:w="4338" w:type="dxa"/>
            <w:shd w:val="clear" w:color="auto" w:fill="auto"/>
          </w:tcPr>
          <w:p w14:paraId="0A6E720C" w14:textId="77777777" w:rsidR="00E92283" w:rsidRPr="00ED7605" w:rsidRDefault="00E92283" w:rsidP="00586C25">
            <w:pPr>
              <w:tabs>
                <w:tab w:val="center" w:pos="5040"/>
              </w:tabs>
              <w:jc w:val="center"/>
              <w:rPr>
                <w:bCs/>
                <w:color w:val="000000"/>
                <w:u w:val="single"/>
              </w:rPr>
            </w:pPr>
            <w:r w:rsidRPr="00ED7605">
              <w:rPr>
                <w:bCs/>
                <w:color w:val="000000"/>
                <w:u w:val="single"/>
              </w:rPr>
              <w:t>Quarter</w:t>
            </w:r>
          </w:p>
        </w:tc>
        <w:tc>
          <w:tcPr>
            <w:tcW w:w="3456" w:type="dxa"/>
            <w:shd w:val="clear" w:color="auto" w:fill="auto"/>
          </w:tcPr>
          <w:p w14:paraId="1BCEB504" w14:textId="77777777" w:rsidR="00E92283" w:rsidRPr="00ED7605" w:rsidRDefault="00E92283" w:rsidP="00586C25">
            <w:pPr>
              <w:tabs>
                <w:tab w:val="center" w:pos="5040"/>
              </w:tabs>
              <w:jc w:val="center"/>
              <w:rPr>
                <w:bCs/>
                <w:color w:val="000000"/>
                <w:u w:val="single"/>
              </w:rPr>
            </w:pPr>
            <w:r w:rsidRPr="00ED7605">
              <w:rPr>
                <w:bCs/>
                <w:color w:val="000000"/>
                <w:u w:val="single"/>
              </w:rPr>
              <w:t>Report Due Date</w:t>
            </w:r>
          </w:p>
          <w:p w14:paraId="4A19FC91" w14:textId="77777777" w:rsidR="00ED7605" w:rsidRPr="00ED7605" w:rsidRDefault="00ED7605" w:rsidP="00586C25">
            <w:pPr>
              <w:tabs>
                <w:tab w:val="center" w:pos="5040"/>
              </w:tabs>
              <w:jc w:val="center"/>
              <w:rPr>
                <w:bCs/>
                <w:color w:val="000000"/>
              </w:rPr>
            </w:pPr>
          </w:p>
        </w:tc>
      </w:tr>
      <w:tr w:rsidR="00E92283" w:rsidRPr="00ED7605" w14:paraId="3B63A2CF" w14:textId="77777777" w:rsidTr="00586C25">
        <w:trPr>
          <w:jc w:val="right"/>
        </w:trPr>
        <w:tc>
          <w:tcPr>
            <w:tcW w:w="4338" w:type="dxa"/>
            <w:shd w:val="clear" w:color="auto" w:fill="auto"/>
          </w:tcPr>
          <w:p w14:paraId="7B3D8C8F" w14:textId="77777777" w:rsidR="00E92283" w:rsidRPr="00ED7605" w:rsidRDefault="00E92283" w:rsidP="00586C25">
            <w:pPr>
              <w:tabs>
                <w:tab w:val="center" w:pos="5040"/>
              </w:tabs>
              <w:jc w:val="both"/>
              <w:rPr>
                <w:bCs/>
                <w:color w:val="000000"/>
              </w:rPr>
            </w:pPr>
            <w:r w:rsidRPr="00ED7605">
              <w:rPr>
                <w:bCs/>
                <w:color w:val="000000"/>
              </w:rPr>
              <w:t>1</w:t>
            </w:r>
            <w:r w:rsidRPr="00ED7605">
              <w:rPr>
                <w:bCs/>
                <w:color w:val="000000"/>
                <w:vertAlign w:val="superscript"/>
              </w:rPr>
              <w:t>st</w:t>
            </w:r>
            <w:r w:rsidRPr="00ED7605">
              <w:rPr>
                <w:bCs/>
                <w:color w:val="000000"/>
              </w:rPr>
              <w:t xml:space="preserve">     (January, February, March)</w:t>
            </w:r>
          </w:p>
        </w:tc>
        <w:tc>
          <w:tcPr>
            <w:tcW w:w="3456" w:type="dxa"/>
            <w:shd w:val="clear" w:color="auto" w:fill="auto"/>
          </w:tcPr>
          <w:p w14:paraId="03464F7A" w14:textId="641FBA33" w:rsidR="00E92283" w:rsidRPr="00ED7605" w:rsidRDefault="00A54AAC" w:rsidP="00586C25">
            <w:pPr>
              <w:tabs>
                <w:tab w:val="center" w:pos="5040"/>
              </w:tabs>
              <w:jc w:val="center"/>
              <w:rPr>
                <w:bCs/>
                <w:strike/>
              </w:rPr>
            </w:pPr>
            <w:r w:rsidRPr="00ED7605">
              <w:rPr>
                <w:bCs/>
              </w:rPr>
              <w:t>April 30th</w:t>
            </w:r>
          </w:p>
        </w:tc>
      </w:tr>
      <w:tr w:rsidR="00E92283" w:rsidRPr="00ED7605" w14:paraId="75935D70" w14:textId="77777777" w:rsidTr="00586C25">
        <w:trPr>
          <w:jc w:val="right"/>
        </w:trPr>
        <w:tc>
          <w:tcPr>
            <w:tcW w:w="4338" w:type="dxa"/>
            <w:shd w:val="clear" w:color="auto" w:fill="auto"/>
          </w:tcPr>
          <w:p w14:paraId="7869AE79" w14:textId="77777777" w:rsidR="00E92283" w:rsidRPr="00ED7605" w:rsidRDefault="00E92283" w:rsidP="00586C25">
            <w:pPr>
              <w:tabs>
                <w:tab w:val="center" w:pos="5040"/>
              </w:tabs>
              <w:jc w:val="both"/>
              <w:rPr>
                <w:bCs/>
                <w:color w:val="000000"/>
              </w:rPr>
            </w:pPr>
            <w:r w:rsidRPr="00ED7605">
              <w:rPr>
                <w:bCs/>
                <w:color w:val="000000"/>
              </w:rPr>
              <w:t>2</w:t>
            </w:r>
            <w:r w:rsidRPr="00ED7605">
              <w:rPr>
                <w:bCs/>
                <w:color w:val="000000"/>
                <w:vertAlign w:val="superscript"/>
              </w:rPr>
              <w:t>nd</w:t>
            </w:r>
            <w:r w:rsidRPr="00ED7605">
              <w:rPr>
                <w:bCs/>
                <w:color w:val="000000"/>
              </w:rPr>
              <w:t xml:space="preserve">    (April, May, June)</w:t>
            </w:r>
          </w:p>
        </w:tc>
        <w:tc>
          <w:tcPr>
            <w:tcW w:w="3456" w:type="dxa"/>
            <w:shd w:val="clear" w:color="auto" w:fill="auto"/>
          </w:tcPr>
          <w:p w14:paraId="09574F8C" w14:textId="77777777" w:rsidR="00E92283" w:rsidRPr="00ED7605" w:rsidRDefault="00E92283" w:rsidP="00586C25">
            <w:pPr>
              <w:tabs>
                <w:tab w:val="center" w:pos="5040"/>
              </w:tabs>
              <w:jc w:val="center"/>
              <w:rPr>
                <w:bCs/>
              </w:rPr>
            </w:pPr>
            <w:r w:rsidRPr="00ED7605">
              <w:rPr>
                <w:bCs/>
              </w:rPr>
              <w:t>July 31</w:t>
            </w:r>
            <w:r w:rsidRPr="00ED7605">
              <w:rPr>
                <w:bCs/>
                <w:vertAlign w:val="superscript"/>
              </w:rPr>
              <w:t>st</w:t>
            </w:r>
          </w:p>
        </w:tc>
      </w:tr>
      <w:tr w:rsidR="00E92283" w:rsidRPr="00ED7605" w14:paraId="5C80C77A" w14:textId="77777777" w:rsidTr="00586C25">
        <w:trPr>
          <w:jc w:val="right"/>
        </w:trPr>
        <w:tc>
          <w:tcPr>
            <w:tcW w:w="4338" w:type="dxa"/>
            <w:shd w:val="clear" w:color="auto" w:fill="auto"/>
          </w:tcPr>
          <w:p w14:paraId="317478A4" w14:textId="77777777" w:rsidR="00E92283" w:rsidRPr="00ED7605" w:rsidRDefault="00E92283" w:rsidP="00586C25">
            <w:pPr>
              <w:tabs>
                <w:tab w:val="center" w:pos="5040"/>
              </w:tabs>
              <w:jc w:val="both"/>
              <w:rPr>
                <w:bCs/>
                <w:color w:val="000000"/>
              </w:rPr>
            </w:pPr>
            <w:r w:rsidRPr="00ED7605">
              <w:rPr>
                <w:bCs/>
                <w:color w:val="000000"/>
              </w:rPr>
              <w:t>3</w:t>
            </w:r>
            <w:r w:rsidRPr="00ED7605">
              <w:rPr>
                <w:bCs/>
                <w:color w:val="000000"/>
                <w:vertAlign w:val="superscript"/>
              </w:rPr>
              <w:t>rd</w:t>
            </w:r>
            <w:r w:rsidRPr="00ED7605">
              <w:rPr>
                <w:bCs/>
                <w:color w:val="000000"/>
              </w:rPr>
              <w:t xml:space="preserve">     (July, August, September)</w:t>
            </w:r>
          </w:p>
        </w:tc>
        <w:tc>
          <w:tcPr>
            <w:tcW w:w="3456" w:type="dxa"/>
            <w:shd w:val="clear" w:color="auto" w:fill="auto"/>
          </w:tcPr>
          <w:p w14:paraId="5C44F53B" w14:textId="30371D2E" w:rsidR="00E92283" w:rsidRPr="00ED7605" w:rsidRDefault="0096760F" w:rsidP="00586C25">
            <w:pPr>
              <w:tabs>
                <w:tab w:val="center" w:pos="5040"/>
              </w:tabs>
              <w:jc w:val="center"/>
              <w:rPr>
                <w:bCs/>
              </w:rPr>
            </w:pPr>
            <w:r w:rsidRPr="00ED7605">
              <w:rPr>
                <w:bCs/>
              </w:rPr>
              <w:t>October 31</w:t>
            </w:r>
            <w:r w:rsidRPr="00ED7605">
              <w:rPr>
                <w:bCs/>
                <w:vertAlign w:val="superscript"/>
              </w:rPr>
              <w:t>st</w:t>
            </w:r>
          </w:p>
        </w:tc>
      </w:tr>
      <w:tr w:rsidR="00E92283" w:rsidRPr="00ED7605" w14:paraId="0D06105B" w14:textId="77777777" w:rsidTr="00586C25">
        <w:trPr>
          <w:jc w:val="right"/>
        </w:trPr>
        <w:tc>
          <w:tcPr>
            <w:tcW w:w="4338" w:type="dxa"/>
            <w:shd w:val="clear" w:color="auto" w:fill="auto"/>
          </w:tcPr>
          <w:p w14:paraId="53717480" w14:textId="77777777" w:rsidR="00E92283" w:rsidRPr="00ED7605" w:rsidRDefault="00E92283" w:rsidP="00586C25">
            <w:pPr>
              <w:tabs>
                <w:tab w:val="center" w:pos="5040"/>
              </w:tabs>
              <w:jc w:val="both"/>
              <w:rPr>
                <w:bCs/>
                <w:color w:val="000000"/>
              </w:rPr>
            </w:pPr>
            <w:r w:rsidRPr="00ED7605">
              <w:rPr>
                <w:bCs/>
                <w:color w:val="000000"/>
              </w:rPr>
              <w:t>4</w:t>
            </w:r>
            <w:r w:rsidRPr="00ED7605">
              <w:rPr>
                <w:bCs/>
                <w:color w:val="000000"/>
                <w:vertAlign w:val="superscript"/>
              </w:rPr>
              <w:t>th</w:t>
            </w:r>
            <w:r w:rsidRPr="00ED7605">
              <w:rPr>
                <w:bCs/>
                <w:color w:val="000000"/>
              </w:rPr>
              <w:t xml:space="preserve">     (October, November, December)</w:t>
            </w:r>
          </w:p>
        </w:tc>
        <w:tc>
          <w:tcPr>
            <w:tcW w:w="3456" w:type="dxa"/>
            <w:shd w:val="clear" w:color="auto" w:fill="auto"/>
          </w:tcPr>
          <w:p w14:paraId="428F42E5" w14:textId="77777777" w:rsidR="00E92283" w:rsidRPr="00ED7605" w:rsidRDefault="00E92283" w:rsidP="00586C25">
            <w:pPr>
              <w:tabs>
                <w:tab w:val="center" w:pos="5040"/>
              </w:tabs>
              <w:jc w:val="center"/>
              <w:rPr>
                <w:bCs/>
                <w:color w:val="000000"/>
              </w:rPr>
            </w:pPr>
            <w:r w:rsidRPr="00ED7605">
              <w:rPr>
                <w:bCs/>
                <w:color w:val="000000"/>
              </w:rPr>
              <w:t>January 31</w:t>
            </w:r>
            <w:r w:rsidRPr="00ED7605">
              <w:rPr>
                <w:bCs/>
                <w:color w:val="000000"/>
                <w:vertAlign w:val="superscript"/>
              </w:rPr>
              <w:t>st</w:t>
            </w:r>
          </w:p>
        </w:tc>
      </w:tr>
    </w:tbl>
    <w:p w14:paraId="3CAE1946" w14:textId="77777777" w:rsidR="00E92283" w:rsidRPr="00ED7605" w:rsidRDefault="00E92283" w:rsidP="00E92283">
      <w:pPr>
        <w:jc w:val="both"/>
        <w:rPr>
          <w:color w:val="000000"/>
        </w:rPr>
      </w:pPr>
    </w:p>
    <w:p w14:paraId="7E0C5E54" w14:textId="01E4357A" w:rsidR="00E92283" w:rsidRPr="003706C2" w:rsidRDefault="00E92283" w:rsidP="00E12D19">
      <w:pPr>
        <w:tabs>
          <w:tab w:val="left" w:pos="-1440"/>
        </w:tabs>
        <w:ind w:left="1440" w:hanging="720"/>
        <w:jc w:val="both"/>
      </w:pPr>
      <w:r w:rsidRPr="003706C2">
        <w:t>2.</w:t>
      </w:r>
      <w:r w:rsidRPr="003706C2">
        <w:tab/>
        <w:t>Water Level Measurements - water level measurements from ground water monitoring wells will be reported as measured depth to ground water from the surveyed casing measuring point, and ground water elevations as converted by casing measuring point elevations.</w:t>
      </w:r>
    </w:p>
    <w:p w14:paraId="3B8BBCCB" w14:textId="77777777" w:rsidR="00E92283" w:rsidRPr="003706C2" w:rsidRDefault="00E92283" w:rsidP="00E12D19">
      <w:pPr>
        <w:tabs>
          <w:tab w:val="left" w:pos="-1440"/>
        </w:tabs>
        <w:ind w:left="1440" w:hanging="720"/>
        <w:jc w:val="both"/>
        <w:rPr>
          <w:sz w:val="12"/>
          <w:szCs w:val="12"/>
        </w:rPr>
      </w:pPr>
    </w:p>
    <w:p w14:paraId="7AD69062" w14:textId="48084FA5" w:rsidR="00E92283" w:rsidRPr="00EE240B" w:rsidRDefault="00E92283" w:rsidP="00E12D19">
      <w:pPr>
        <w:tabs>
          <w:tab w:val="left" w:pos="-1440"/>
        </w:tabs>
        <w:ind w:left="1440" w:hanging="720"/>
        <w:jc w:val="both"/>
      </w:pPr>
      <w:r w:rsidRPr="003706C2">
        <w:t>3.</w:t>
      </w:r>
      <w:r w:rsidRPr="003706C2">
        <w:tab/>
        <w:t xml:space="preserve">Ground </w:t>
      </w:r>
      <w:r w:rsidRPr="00EE240B">
        <w:t>Water Quality Sampling - reporting will include:</w:t>
      </w:r>
    </w:p>
    <w:p w14:paraId="146DFB3C" w14:textId="77777777" w:rsidR="00E92283" w:rsidRPr="00EE240B" w:rsidRDefault="00E92283" w:rsidP="00E92283">
      <w:pPr>
        <w:jc w:val="both"/>
      </w:pPr>
    </w:p>
    <w:p w14:paraId="1BEC6D1B" w14:textId="3CD4C9D3" w:rsidR="00EE240B" w:rsidRPr="00EE240B" w:rsidRDefault="00E92283" w:rsidP="00EE240B">
      <w:pPr>
        <w:pStyle w:val="ListParagraph"/>
        <w:numPr>
          <w:ilvl w:val="0"/>
          <w:numId w:val="41"/>
        </w:numPr>
        <w:tabs>
          <w:tab w:val="left" w:pos="-1440"/>
        </w:tabs>
        <w:jc w:val="both"/>
      </w:pPr>
      <w:r w:rsidRPr="00EE240B">
        <w:t xml:space="preserve">Field Data Sheets - or copies thereof, including the field measurements, required in </w:t>
      </w:r>
      <w:r w:rsidR="00A861F6" w:rsidRPr="00EE240B">
        <w:t>Par</w:t>
      </w:r>
      <w:r w:rsidR="00A10B1D" w:rsidRPr="00EE240B">
        <w:t>t I.D</w:t>
      </w:r>
      <w:r w:rsidR="00A861F6" w:rsidRPr="00EE240B">
        <w:t>.2</w:t>
      </w:r>
      <w:r w:rsidRPr="00EE240B">
        <w:t>. above, and other pertinent field data, such as: well name/number, date and time, names of sampling crew, type of sampling pump or bail, volume of water purged before sampling.</w:t>
      </w:r>
    </w:p>
    <w:p w14:paraId="5C3747C8" w14:textId="5822744E" w:rsidR="00E92283" w:rsidRPr="00EE240B" w:rsidRDefault="00E92283" w:rsidP="00EE240B">
      <w:pPr>
        <w:pStyle w:val="ListParagraph"/>
        <w:numPr>
          <w:ilvl w:val="0"/>
          <w:numId w:val="41"/>
        </w:numPr>
        <w:tabs>
          <w:tab w:val="left" w:pos="-1440"/>
        </w:tabs>
        <w:jc w:val="both"/>
      </w:pPr>
      <w:r w:rsidRPr="00EE240B">
        <w:t xml:space="preserve">Laboratory Analytical </w:t>
      </w:r>
      <w:r w:rsidR="00EE240B" w:rsidRPr="00EE240B">
        <w:t>Reports</w:t>
      </w:r>
      <w:r w:rsidRPr="00EE240B">
        <w:t xml:space="preserve"> - including date sampled, date received; and the results of analysis for each parameter, including: value or concentration, units of measurement, reporting limit (minimum detection limit for the examination), analytical method, and the date of the analysis.</w:t>
      </w:r>
    </w:p>
    <w:p w14:paraId="56D0F613" w14:textId="39305943" w:rsidR="00EE240B" w:rsidRPr="00EE240B" w:rsidRDefault="00EE240B" w:rsidP="00EE240B">
      <w:pPr>
        <w:pStyle w:val="ListParagraph"/>
        <w:numPr>
          <w:ilvl w:val="0"/>
          <w:numId w:val="26"/>
        </w:numPr>
        <w:tabs>
          <w:tab w:val="left" w:pos="-1440"/>
        </w:tabs>
        <w:jc w:val="both"/>
      </w:pPr>
      <w:r w:rsidRPr="00EE240B">
        <w:t xml:space="preserve">Summary of observed field conditions, groundwater depths and flow direction(s), tabulation of current and historical laboratory analytical data, and ground water quality trends and compliance. </w:t>
      </w:r>
    </w:p>
    <w:p w14:paraId="4FC9AEF4" w14:textId="77777777" w:rsidR="00E92283" w:rsidRPr="00EE240B" w:rsidRDefault="00E92283" w:rsidP="00E92283">
      <w:pPr>
        <w:jc w:val="both"/>
      </w:pPr>
      <w:r w:rsidRPr="00EE240B">
        <w:tab/>
      </w:r>
    </w:p>
    <w:p w14:paraId="0749A4AE" w14:textId="4EEC182D" w:rsidR="00E92283" w:rsidRPr="00EE240B" w:rsidRDefault="00EE240B" w:rsidP="00E12D19">
      <w:pPr>
        <w:tabs>
          <w:tab w:val="left" w:pos="540"/>
          <w:tab w:val="left" w:pos="1440"/>
          <w:tab w:val="left" w:pos="2160"/>
          <w:tab w:val="left" w:pos="3060"/>
          <w:tab w:val="left" w:pos="3150"/>
          <w:tab w:val="left" w:pos="3240"/>
          <w:tab w:val="left" w:pos="3870"/>
          <w:tab w:val="left" w:pos="4320"/>
          <w:tab w:val="left" w:pos="4860"/>
          <w:tab w:val="left" w:pos="5400"/>
          <w:tab w:val="left" w:pos="5940"/>
        </w:tabs>
        <w:ind w:left="1440" w:hanging="720"/>
        <w:jc w:val="both"/>
      </w:pPr>
      <w:r w:rsidRPr="00EE240B">
        <w:t>4</w:t>
      </w:r>
      <w:r w:rsidR="00E92283" w:rsidRPr="00EE240B">
        <w:t>.</w:t>
      </w:r>
      <w:r w:rsidR="00E92283" w:rsidRPr="00EE240B">
        <w:tab/>
        <w:t xml:space="preserve">Electronic Filing Requirements - In addition to submittal of the hard copy data, above, the </w:t>
      </w:r>
      <w:r w:rsidR="008D2009" w:rsidRPr="00EE240B">
        <w:t>Permittee</w:t>
      </w:r>
      <w:r w:rsidR="00E92283" w:rsidRPr="00EE240B">
        <w:t xml:space="preserve"> will electronically submit the required ground water monitoring data in the electronic format specified by the Director. The data may be submitted by e-mail, compact disc, or other approved transmittal mechanism.</w:t>
      </w:r>
    </w:p>
    <w:p w14:paraId="2F3F591D" w14:textId="77777777" w:rsidR="00E92283" w:rsidRPr="00EE240B" w:rsidRDefault="00E92283" w:rsidP="00E92283">
      <w:pPr>
        <w:tabs>
          <w:tab w:val="left" w:pos="540"/>
          <w:tab w:val="left" w:pos="1080"/>
          <w:tab w:val="left" w:pos="1620"/>
          <w:tab w:val="left" w:pos="2160"/>
          <w:tab w:val="left" w:pos="3060"/>
          <w:tab w:val="left" w:pos="3150"/>
          <w:tab w:val="left" w:pos="3240"/>
          <w:tab w:val="left" w:pos="3870"/>
          <w:tab w:val="left" w:pos="4320"/>
          <w:tab w:val="left" w:pos="4860"/>
          <w:tab w:val="left" w:pos="5400"/>
          <w:tab w:val="left" w:pos="5940"/>
        </w:tabs>
        <w:ind w:left="2160" w:hanging="540"/>
        <w:jc w:val="both"/>
      </w:pPr>
    </w:p>
    <w:p w14:paraId="2C4A8654" w14:textId="0EDD2E8B" w:rsidR="00E92283" w:rsidRPr="00E21482" w:rsidRDefault="00EE240B" w:rsidP="00E12D19">
      <w:pPr>
        <w:tabs>
          <w:tab w:val="left" w:pos="540"/>
          <w:tab w:val="left" w:pos="1440"/>
          <w:tab w:val="left" w:pos="2160"/>
          <w:tab w:val="left" w:pos="3060"/>
          <w:tab w:val="left" w:pos="3150"/>
          <w:tab w:val="left" w:pos="3240"/>
          <w:tab w:val="left" w:pos="3870"/>
          <w:tab w:val="left" w:pos="4320"/>
          <w:tab w:val="left" w:pos="4860"/>
          <w:tab w:val="left" w:pos="5400"/>
          <w:tab w:val="left" w:pos="5940"/>
        </w:tabs>
        <w:ind w:left="1440" w:hanging="720"/>
        <w:jc w:val="both"/>
      </w:pPr>
      <w:r w:rsidRPr="00EE240B">
        <w:t>5</w:t>
      </w:r>
      <w:r w:rsidR="00E92283" w:rsidRPr="00EE240B">
        <w:t>.</w:t>
      </w:r>
      <w:r w:rsidR="00E92283" w:rsidRPr="00EE240B">
        <w:tab/>
        <w:t>Monitoring Well As-Built Report</w:t>
      </w:r>
      <w:r w:rsidR="0003100D" w:rsidRPr="00EE240B">
        <w:t xml:space="preserve"> - For each </w:t>
      </w:r>
      <w:proofErr w:type="spellStart"/>
      <w:r w:rsidR="0003100D" w:rsidRPr="00EE240B">
        <w:t xml:space="preserve">well </w:t>
      </w:r>
      <w:r w:rsidR="00E92283" w:rsidRPr="00EE240B">
        <w:t>constructed</w:t>
      </w:r>
      <w:proofErr w:type="spellEnd"/>
      <w:r>
        <w:t>,</w:t>
      </w:r>
      <w:r w:rsidR="00E92283" w:rsidRPr="00EE240B">
        <w:t xml:space="preserve"> the </w:t>
      </w:r>
      <w:r w:rsidR="008D2009" w:rsidRPr="00EE240B">
        <w:t>Permittee</w:t>
      </w:r>
      <w:r w:rsidR="00E92283" w:rsidRPr="00EE240B">
        <w:t xml:space="preserve"> shall submit diagrams and descriptions of the final completion of the monitoring wells.  The report is due within 60 days of the</w:t>
      </w:r>
      <w:r w:rsidR="00E92283" w:rsidRPr="00E21482">
        <w:t xml:space="preserve"> date of</w:t>
      </w:r>
      <w:bookmarkStart w:id="16" w:name="QuickMark"/>
      <w:bookmarkEnd w:id="16"/>
      <w:r w:rsidR="00E92283" w:rsidRPr="00E21482">
        <w:t xml:space="preserve"> well completion.  The report shall include:</w:t>
      </w:r>
    </w:p>
    <w:p w14:paraId="4210015C" w14:textId="77777777" w:rsidR="00E92283" w:rsidRPr="00E21482" w:rsidRDefault="00E92283" w:rsidP="00E92283">
      <w:pPr>
        <w:tabs>
          <w:tab w:val="left" w:pos="540"/>
          <w:tab w:val="left" w:pos="1080"/>
          <w:tab w:val="left" w:pos="1620"/>
          <w:tab w:val="left" w:pos="2160"/>
          <w:tab w:val="left" w:pos="3060"/>
          <w:tab w:val="left" w:pos="3150"/>
          <w:tab w:val="left" w:pos="3240"/>
          <w:tab w:val="left" w:pos="3870"/>
          <w:tab w:val="left" w:pos="4320"/>
          <w:tab w:val="left" w:pos="4860"/>
          <w:tab w:val="left" w:pos="5400"/>
          <w:tab w:val="left" w:pos="5940"/>
        </w:tabs>
        <w:jc w:val="both"/>
      </w:pPr>
    </w:p>
    <w:p w14:paraId="7B10ECC7" w14:textId="77777777" w:rsidR="00E92283" w:rsidRPr="00E21482" w:rsidRDefault="00E92283" w:rsidP="00E12D19">
      <w:pPr>
        <w:tabs>
          <w:tab w:val="left" w:pos="540"/>
          <w:tab w:val="left" w:pos="1080"/>
          <w:tab w:val="left" w:pos="2160"/>
          <w:tab w:val="left" w:pos="3060"/>
          <w:tab w:val="left" w:pos="3150"/>
          <w:tab w:val="left" w:pos="3240"/>
          <w:tab w:val="left" w:pos="3870"/>
          <w:tab w:val="left" w:pos="4320"/>
          <w:tab w:val="left" w:pos="4860"/>
          <w:tab w:val="left" w:pos="5400"/>
          <w:tab w:val="left" w:pos="5940"/>
        </w:tabs>
        <w:ind w:left="2160" w:hanging="720"/>
        <w:jc w:val="both"/>
      </w:pPr>
      <w:r w:rsidRPr="00E21482">
        <w:t>a.</w:t>
      </w:r>
      <w:r w:rsidRPr="00E21482">
        <w:tab/>
        <w:t>Casing: depth, diameter, and type of material.</w:t>
      </w:r>
    </w:p>
    <w:p w14:paraId="53587DA3" w14:textId="77777777" w:rsidR="00E92283" w:rsidRPr="00E21482" w:rsidRDefault="00E92283" w:rsidP="00E12D19">
      <w:pPr>
        <w:tabs>
          <w:tab w:val="left" w:pos="540"/>
          <w:tab w:val="left" w:pos="1080"/>
          <w:tab w:val="left" w:pos="2160"/>
          <w:tab w:val="left" w:pos="3060"/>
          <w:tab w:val="left" w:pos="3150"/>
          <w:tab w:val="left" w:pos="3240"/>
          <w:tab w:val="left" w:pos="3870"/>
          <w:tab w:val="left" w:pos="4320"/>
          <w:tab w:val="left" w:pos="4860"/>
          <w:tab w:val="left" w:pos="5400"/>
          <w:tab w:val="left" w:pos="5940"/>
        </w:tabs>
        <w:ind w:left="2160" w:hanging="720"/>
        <w:jc w:val="both"/>
      </w:pPr>
      <w:r w:rsidRPr="00E21482">
        <w:t>b.</w:t>
      </w:r>
      <w:r w:rsidRPr="00E21482">
        <w:tab/>
        <w:t>Screen: length, depth interval, diameter, material type, slot size.</w:t>
      </w:r>
    </w:p>
    <w:p w14:paraId="04D8AD10" w14:textId="77777777" w:rsidR="00E92283" w:rsidRPr="00E21482" w:rsidRDefault="00E92283" w:rsidP="00E12D19">
      <w:pPr>
        <w:tabs>
          <w:tab w:val="left" w:pos="540"/>
          <w:tab w:val="left" w:pos="1080"/>
          <w:tab w:val="left" w:pos="2160"/>
          <w:tab w:val="left" w:pos="3060"/>
          <w:tab w:val="left" w:pos="3150"/>
          <w:tab w:val="left" w:pos="3240"/>
          <w:tab w:val="left" w:pos="3870"/>
          <w:tab w:val="left" w:pos="4320"/>
          <w:tab w:val="left" w:pos="4860"/>
          <w:tab w:val="left" w:pos="5400"/>
          <w:tab w:val="left" w:pos="5940"/>
        </w:tabs>
        <w:ind w:left="2160" w:hanging="720"/>
        <w:jc w:val="both"/>
      </w:pPr>
      <w:r w:rsidRPr="00E21482">
        <w:t>c.</w:t>
      </w:r>
      <w:r w:rsidRPr="00E21482">
        <w:tab/>
        <w:t>Sand Pack: depth interval, material type and grain size.</w:t>
      </w:r>
    </w:p>
    <w:p w14:paraId="0773DFEF" w14:textId="77777777" w:rsidR="00E92283" w:rsidRPr="00E21482" w:rsidRDefault="00E92283" w:rsidP="00E12D19">
      <w:pPr>
        <w:tabs>
          <w:tab w:val="left" w:pos="540"/>
          <w:tab w:val="left" w:pos="1080"/>
          <w:tab w:val="left" w:pos="2160"/>
          <w:tab w:val="left" w:pos="3060"/>
          <w:tab w:val="left" w:pos="3150"/>
          <w:tab w:val="left" w:pos="3240"/>
          <w:tab w:val="left" w:pos="3870"/>
          <w:tab w:val="left" w:pos="4320"/>
          <w:tab w:val="left" w:pos="4860"/>
          <w:tab w:val="left" w:pos="5400"/>
          <w:tab w:val="left" w:pos="5940"/>
        </w:tabs>
        <w:ind w:left="2160" w:hanging="720"/>
        <w:jc w:val="both"/>
      </w:pPr>
      <w:r w:rsidRPr="00E21482">
        <w:lastRenderedPageBreak/>
        <w:t>d.</w:t>
      </w:r>
      <w:r w:rsidRPr="00E21482">
        <w:tab/>
        <w:t>Annular Seals: depth interval, material type.</w:t>
      </w:r>
    </w:p>
    <w:p w14:paraId="0362923E" w14:textId="77777777" w:rsidR="00E92283" w:rsidRPr="00E21482" w:rsidRDefault="00E92283" w:rsidP="00E12D19">
      <w:pPr>
        <w:tabs>
          <w:tab w:val="left" w:pos="540"/>
          <w:tab w:val="left" w:pos="1080"/>
          <w:tab w:val="left" w:pos="2160"/>
          <w:tab w:val="left" w:pos="2880"/>
          <w:tab w:val="left" w:pos="3150"/>
          <w:tab w:val="left" w:pos="3240"/>
          <w:tab w:val="left" w:pos="3870"/>
          <w:tab w:val="left" w:pos="4320"/>
          <w:tab w:val="left" w:pos="4860"/>
          <w:tab w:val="left" w:pos="5400"/>
          <w:tab w:val="left" w:pos="5940"/>
        </w:tabs>
        <w:ind w:left="2160" w:hanging="720"/>
        <w:jc w:val="both"/>
      </w:pPr>
      <w:r w:rsidRPr="00E21482">
        <w:t>e.</w:t>
      </w:r>
      <w:r w:rsidRPr="00E21482">
        <w:tab/>
        <w:t>Surface Casing and Cap: depth, diameter, material type, protection measures constructed.</w:t>
      </w:r>
    </w:p>
    <w:p w14:paraId="779113C3" w14:textId="77777777" w:rsidR="00E92283" w:rsidRPr="00E21482" w:rsidRDefault="00E92283" w:rsidP="00E12D19">
      <w:pPr>
        <w:tabs>
          <w:tab w:val="left" w:pos="540"/>
          <w:tab w:val="left" w:pos="1080"/>
          <w:tab w:val="left" w:pos="2160"/>
          <w:tab w:val="left" w:pos="2880"/>
          <w:tab w:val="left" w:pos="3150"/>
          <w:tab w:val="left" w:pos="3240"/>
          <w:tab w:val="left" w:pos="3870"/>
          <w:tab w:val="left" w:pos="4320"/>
          <w:tab w:val="left" w:pos="4860"/>
          <w:tab w:val="left" w:pos="5400"/>
          <w:tab w:val="left" w:pos="5940"/>
        </w:tabs>
        <w:ind w:left="2160" w:hanging="720"/>
        <w:jc w:val="both"/>
      </w:pPr>
      <w:r w:rsidRPr="00E21482">
        <w:t>f.</w:t>
      </w:r>
      <w:r w:rsidRPr="00E21482">
        <w:tab/>
        <w:t>Elevation and Well Location: ground surface elevation, elevation of water level measuring point, latitude and longitude in hours, minutes and seconds.</w:t>
      </w:r>
    </w:p>
    <w:p w14:paraId="13B0055F" w14:textId="77777777" w:rsidR="00E92283" w:rsidRDefault="00E92283" w:rsidP="00E12D19">
      <w:pPr>
        <w:tabs>
          <w:tab w:val="left" w:pos="540"/>
          <w:tab w:val="left" w:pos="1080"/>
          <w:tab w:val="left" w:pos="2160"/>
          <w:tab w:val="left" w:pos="2880"/>
          <w:tab w:val="left" w:pos="3150"/>
          <w:tab w:val="left" w:pos="3240"/>
          <w:tab w:val="left" w:pos="3870"/>
          <w:tab w:val="left" w:pos="4320"/>
          <w:tab w:val="left" w:pos="4860"/>
          <w:tab w:val="left" w:pos="5400"/>
          <w:tab w:val="left" w:pos="5940"/>
        </w:tabs>
        <w:ind w:left="2160" w:hanging="720"/>
        <w:jc w:val="both"/>
      </w:pPr>
      <w:r w:rsidRPr="00E21482">
        <w:t>g.</w:t>
      </w:r>
      <w:r w:rsidRPr="00E21482">
        <w:tab/>
        <w:t>Well construction description, well completion description, results of well pump tests or slug tests.</w:t>
      </w:r>
    </w:p>
    <w:p w14:paraId="2E079594" w14:textId="77777777" w:rsidR="00EE240B" w:rsidRDefault="00EE240B" w:rsidP="00E12D19">
      <w:pPr>
        <w:tabs>
          <w:tab w:val="left" w:pos="540"/>
          <w:tab w:val="left" w:pos="1080"/>
          <w:tab w:val="left" w:pos="2160"/>
          <w:tab w:val="left" w:pos="2880"/>
          <w:tab w:val="left" w:pos="3150"/>
          <w:tab w:val="left" w:pos="3240"/>
          <w:tab w:val="left" w:pos="3870"/>
          <w:tab w:val="left" w:pos="4320"/>
          <w:tab w:val="left" w:pos="4860"/>
          <w:tab w:val="left" w:pos="5400"/>
          <w:tab w:val="left" w:pos="5940"/>
        </w:tabs>
        <w:ind w:left="2160" w:hanging="720"/>
        <w:jc w:val="both"/>
      </w:pPr>
    </w:p>
    <w:p w14:paraId="597B5774" w14:textId="6BD6E477" w:rsidR="00EE240B" w:rsidRPr="00715840" w:rsidRDefault="00EE240B" w:rsidP="00EE240B">
      <w:pPr>
        <w:ind w:left="1440" w:hanging="720"/>
        <w:jc w:val="both"/>
      </w:pPr>
      <w:r>
        <w:t>6.</w:t>
      </w:r>
      <w:r>
        <w:tab/>
      </w:r>
      <w:r w:rsidRPr="00715840">
        <w:t xml:space="preserve">Final Closure Plan.  In the event that the </w:t>
      </w:r>
      <w:r>
        <w:t>Permittee</w:t>
      </w:r>
      <w:r w:rsidRPr="00715840">
        <w:t xml:space="preserve"> decides to discontinue its operations at the facility the </w:t>
      </w:r>
      <w:r>
        <w:t>Permittee</w:t>
      </w:r>
      <w:r w:rsidRPr="00715840">
        <w:t xml:space="preserve"> shall notify the Director of such a decision and submit a Final Closure Plan within 180 days prior to the closure of the facility.  The </w:t>
      </w:r>
      <w:r>
        <w:t>Permittee</w:t>
      </w:r>
      <w:r w:rsidRPr="00715840">
        <w:t xml:space="preserve"> shall resubmit Final Closure Plans within 60 days of receipt of written notice of deficiencies therein.  </w:t>
      </w:r>
      <w:r>
        <w:t>Any material changes made to this plan shall require final approval of the Director.</w:t>
      </w:r>
    </w:p>
    <w:p w14:paraId="330E7AD7" w14:textId="29303D09" w:rsidR="00674308" w:rsidRPr="00AF2AB4" w:rsidRDefault="00674308" w:rsidP="00EE240B">
      <w:pPr>
        <w:jc w:val="both"/>
        <w:rPr>
          <w:color w:val="FF0000"/>
          <w:highlight w:val="yellow"/>
        </w:rPr>
      </w:pPr>
    </w:p>
    <w:p w14:paraId="4D8B503D" w14:textId="77777777" w:rsidR="00287B85" w:rsidRPr="00AF2AB4" w:rsidRDefault="00287B85" w:rsidP="002F5F5C">
      <w:pPr>
        <w:jc w:val="both"/>
        <w:rPr>
          <w:highlight w:val="yellow"/>
        </w:rPr>
        <w:sectPr w:rsidR="00287B85" w:rsidRPr="00AF2AB4" w:rsidSect="00CA3080">
          <w:headerReference w:type="even" r:id="rId14"/>
          <w:headerReference w:type="default" r:id="rId15"/>
          <w:headerReference w:type="first" r:id="rId16"/>
          <w:endnotePr>
            <w:numFmt w:val="decimal"/>
          </w:endnotePr>
          <w:pgSz w:w="12240" w:h="15840"/>
          <w:pgMar w:top="1440" w:right="1440" w:bottom="1440" w:left="1440" w:header="720" w:footer="878" w:gutter="0"/>
          <w:cols w:space="720"/>
          <w:noEndnote/>
          <w:docGrid w:linePitch="326"/>
        </w:sectPr>
      </w:pPr>
    </w:p>
    <w:p w14:paraId="74920E99" w14:textId="77777777" w:rsidR="00A10399" w:rsidRPr="00AF2AB4" w:rsidRDefault="00A10399">
      <w:pPr>
        <w:widowControl/>
        <w:autoSpaceDE/>
        <w:autoSpaceDN/>
        <w:adjustRightInd/>
        <w:rPr>
          <w:rFonts w:cs="Arial"/>
          <w:b/>
          <w:bCs/>
          <w:kern w:val="32"/>
          <w:szCs w:val="32"/>
          <w:highlight w:val="yellow"/>
        </w:rPr>
      </w:pPr>
      <w:r w:rsidRPr="00AF2AB4">
        <w:rPr>
          <w:highlight w:val="yellow"/>
        </w:rPr>
        <w:lastRenderedPageBreak/>
        <w:br w:type="page"/>
      </w:r>
    </w:p>
    <w:p w14:paraId="2246E6A4" w14:textId="427C4906" w:rsidR="00BF6FA1" w:rsidRPr="00ED7605" w:rsidRDefault="00F443CE" w:rsidP="00BF6FA1">
      <w:pPr>
        <w:pStyle w:val="Heading1"/>
      </w:pPr>
      <w:bookmarkStart w:id="17" w:name="_Toc19285282"/>
      <w:r>
        <w:lastRenderedPageBreak/>
        <w:t>PART II</w:t>
      </w:r>
      <w:r w:rsidR="00BF6FA1" w:rsidRPr="00ED7605">
        <w:tab/>
        <w:t>MONITORING, RECORDING AND REPORTING REQUIREMENTS</w:t>
      </w:r>
      <w:bookmarkEnd w:id="17"/>
    </w:p>
    <w:p w14:paraId="150ADA27" w14:textId="77777777" w:rsidR="00BF6FA1" w:rsidRPr="00ED7605" w:rsidRDefault="00BF6FA1" w:rsidP="00BF6FA1">
      <w:pPr>
        <w:jc w:val="both"/>
      </w:pPr>
    </w:p>
    <w:p w14:paraId="5C5FC2F6" w14:textId="361E9BD4" w:rsidR="00BF6FA1" w:rsidRPr="00ED7605" w:rsidRDefault="00BF6FA1" w:rsidP="00E12D19">
      <w:pPr>
        <w:pStyle w:val="Heading2"/>
        <w:ind w:hanging="720"/>
      </w:pPr>
      <w:bookmarkStart w:id="18" w:name="_Toc19285283"/>
      <w:r w:rsidRPr="00ED7605">
        <w:rPr>
          <w:u w:val="none"/>
        </w:rPr>
        <w:t>A.</w:t>
      </w:r>
      <w:r w:rsidRPr="00ED7605">
        <w:rPr>
          <w:u w:val="none"/>
        </w:rPr>
        <w:tab/>
      </w:r>
      <w:r w:rsidRPr="00ED7605">
        <w:t>Representative Sampling</w:t>
      </w:r>
      <w:bookmarkEnd w:id="18"/>
    </w:p>
    <w:p w14:paraId="60C74B6E" w14:textId="5C3C9D91" w:rsidR="00BF6FA1" w:rsidRPr="00ED7605" w:rsidRDefault="00BF6FA1" w:rsidP="00E12D19">
      <w:pPr>
        <w:ind w:left="720"/>
        <w:jc w:val="both"/>
      </w:pPr>
      <w:r w:rsidRPr="00ED7605">
        <w:t xml:space="preserve">Samples taken in compliance with the monitoring requirements established </w:t>
      </w:r>
      <w:r w:rsidRPr="00EE240B">
        <w:t xml:space="preserve">under Part </w:t>
      </w:r>
      <w:r w:rsidR="00484C86" w:rsidRPr="00EE240B">
        <w:t>I</w:t>
      </w:r>
      <w:r w:rsidRPr="00EE240B">
        <w:t xml:space="preserve"> shall</w:t>
      </w:r>
      <w:r w:rsidRPr="00ED7605">
        <w:t xml:space="preserve"> be representative of the monitored activity.</w:t>
      </w:r>
    </w:p>
    <w:p w14:paraId="58A5A2A9" w14:textId="77777777" w:rsidR="00BF6FA1" w:rsidRPr="00ED7605" w:rsidRDefault="00BF6FA1" w:rsidP="00E12D19">
      <w:pPr>
        <w:ind w:left="720" w:hanging="720"/>
        <w:jc w:val="both"/>
      </w:pPr>
    </w:p>
    <w:p w14:paraId="655E1638" w14:textId="4F4CE1CA" w:rsidR="00BF6FA1" w:rsidRPr="00ED7605" w:rsidRDefault="00BF6FA1" w:rsidP="00E12D19">
      <w:pPr>
        <w:pStyle w:val="Heading2"/>
        <w:ind w:hanging="720"/>
      </w:pPr>
      <w:bookmarkStart w:id="19" w:name="_Toc19285284"/>
      <w:r w:rsidRPr="00ED7605">
        <w:rPr>
          <w:u w:val="none"/>
        </w:rPr>
        <w:t>B.</w:t>
      </w:r>
      <w:r w:rsidRPr="00ED7605">
        <w:rPr>
          <w:u w:val="none"/>
        </w:rPr>
        <w:tab/>
      </w:r>
      <w:r w:rsidRPr="00ED7605">
        <w:t>Analytical Procedures</w:t>
      </w:r>
      <w:bookmarkEnd w:id="19"/>
    </w:p>
    <w:p w14:paraId="6587409A" w14:textId="77777777" w:rsidR="00BF6FA1" w:rsidRPr="00ED7605" w:rsidRDefault="00BF6FA1" w:rsidP="00E12D19">
      <w:pPr>
        <w:ind w:left="720"/>
        <w:jc w:val="both"/>
      </w:pPr>
      <w:r w:rsidRPr="00ED7605">
        <w:t>Water sample analysis must be conducted according to test procedures specified under UAC R317-6-6.3.L, unless other test procedures have been specified in this permit.</w:t>
      </w:r>
    </w:p>
    <w:p w14:paraId="10C6411E" w14:textId="77777777" w:rsidR="00BF6FA1" w:rsidRPr="00ED7605" w:rsidRDefault="00BF6FA1" w:rsidP="00E12D19">
      <w:pPr>
        <w:ind w:left="720" w:hanging="720"/>
        <w:jc w:val="both"/>
      </w:pPr>
    </w:p>
    <w:p w14:paraId="20BCE854" w14:textId="537EF10D" w:rsidR="00BF6FA1" w:rsidRPr="00ED7605" w:rsidRDefault="00BF6FA1" w:rsidP="00E12D19">
      <w:pPr>
        <w:pStyle w:val="Heading2"/>
        <w:ind w:hanging="720"/>
      </w:pPr>
      <w:bookmarkStart w:id="20" w:name="_Toc19285285"/>
      <w:r w:rsidRPr="00ED7605">
        <w:rPr>
          <w:u w:val="none"/>
        </w:rPr>
        <w:t>C.</w:t>
      </w:r>
      <w:r w:rsidRPr="00ED7605">
        <w:rPr>
          <w:u w:val="none"/>
        </w:rPr>
        <w:tab/>
      </w:r>
      <w:r w:rsidRPr="00ED7605">
        <w:t>Penalties for Tampering</w:t>
      </w:r>
      <w:bookmarkEnd w:id="20"/>
    </w:p>
    <w:p w14:paraId="0A299C7C" w14:textId="77777777" w:rsidR="00BF6FA1" w:rsidRPr="00ED7605" w:rsidRDefault="00BF6FA1" w:rsidP="00E12D19">
      <w:pPr>
        <w:ind w:left="720"/>
        <w:jc w:val="both"/>
      </w:pPr>
      <w:r w:rsidRPr="00ED7605">
        <w:t>The Act provides that any person who falsifies, tampers with, or knowingly renders inaccurate, any monitoring device or method required to be maintained under this permit shall, upon conviction, be punished by a fine of not more than $10,000 per violation, or by imprisonment for not more than six months per violation, or by both.</w:t>
      </w:r>
    </w:p>
    <w:p w14:paraId="7964FCD6" w14:textId="77777777" w:rsidR="00BF6FA1" w:rsidRPr="00ED7605" w:rsidRDefault="00BF6FA1" w:rsidP="00E12D19">
      <w:pPr>
        <w:ind w:left="720" w:hanging="720"/>
        <w:jc w:val="both"/>
      </w:pPr>
    </w:p>
    <w:p w14:paraId="32449BFF" w14:textId="47F2646D" w:rsidR="00BF6FA1" w:rsidRPr="00ED7605" w:rsidRDefault="00BF6FA1" w:rsidP="00E12D19">
      <w:pPr>
        <w:pStyle w:val="Heading2"/>
        <w:ind w:hanging="720"/>
      </w:pPr>
      <w:bookmarkStart w:id="21" w:name="_Toc19285286"/>
      <w:r w:rsidRPr="00ED7605">
        <w:rPr>
          <w:u w:val="none"/>
        </w:rPr>
        <w:t>D.</w:t>
      </w:r>
      <w:r w:rsidRPr="00ED7605">
        <w:rPr>
          <w:u w:val="none"/>
        </w:rPr>
        <w:tab/>
      </w:r>
      <w:r w:rsidRPr="00ED7605">
        <w:t>Reporting of Monitoring Results</w:t>
      </w:r>
      <w:bookmarkEnd w:id="21"/>
    </w:p>
    <w:p w14:paraId="0D216207" w14:textId="05A093C3" w:rsidR="00BF6FA1" w:rsidRPr="00ED7605" w:rsidRDefault="00BF6FA1" w:rsidP="00E12D19">
      <w:pPr>
        <w:ind w:left="720"/>
        <w:jc w:val="both"/>
      </w:pPr>
      <w:r w:rsidRPr="00ED7605">
        <w:t>Monitoring results obtained during each reporting period specified in the permit, shall be submitted to the Director, Utah Division of Water Quality at the following address:</w:t>
      </w:r>
    </w:p>
    <w:p w14:paraId="23C65D4B" w14:textId="77777777" w:rsidR="00ED7605" w:rsidRPr="00ED7605" w:rsidRDefault="00ED7605" w:rsidP="00E12D19">
      <w:pPr>
        <w:ind w:left="720"/>
        <w:jc w:val="both"/>
      </w:pPr>
    </w:p>
    <w:p w14:paraId="54BA5898" w14:textId="77777777" w:rsidR="00BF6FA1" w:rsidRPr="00ED7605" w:rsidRDefault="00BF6FA1" w:rsidP="00E12D19">
      <w:pPr>
        <w:ind w:firstLine="2160"/>
        <w:jc w:val="both"/>
      </w:pPr>
      <w:r w:rsidRPr="00ED7605">
        <w:t xml:space="preserve">State of </w:t>
      </w:r>
      <w:smartTag w:uri="urn:schemas-microsoft-com:office:smarttags" w:element="place">
        <w:smartTag w:uri="urn:schemas-microsoft-com:office:smarttags" w:element="State">
          <w:r w:rsidRPr="00ED7605">
            <w:t>Utah</w:t>
          </w:r>
        </w:smartTag>
      </w:smartTag>
    </w:p>
    <w:p w14:paraId="0BE5A5F3" w14:textId="77777777" w:rsidR="00BF6FA1" w:rsidRPr="00ED7605" w:rsidRDefault="00BF6FA1" w:rsidP="00E12D19">
      <w:pPr>
        <w:ind w:firstLine="2160"/>
        <w:jc w:val="both"/>
      </w:pPr>
      <w:r w:rsidRPr="00ED7605">
        <w:t>Division of Water Quality</w:t>
      </w:r>
    </w:p>
    <w:p w14:paraId="041C0FE2" w14:textId="197FC839" w:rsidR="00BF6FA1" w:rsidRPr="00ED7605" w:rsidRDefault="00BF6FA1" w:rsidP="00E12D19">
      <w:pPr>
        <w:ind w:firstLine="2160"/>
        <w:jc w:val="both"/>
      </w:pPr>
      <w:r w:rsidRPr="00ED7605">
        <w:t>P</w:t>
      </w:r>
      <w:r w:rsidR="00762E52">
        <w:t>O</w:t>
      </w:r>
      <w:r w:rsidRPr="00ED7605">
        <w:t xml:space="preserve"> Box 144870</w:t>
      </w:r>
    </w:p>
    <w:p w14:paraId="4399F1D8" w14:textId="77777777" w:rsidR="00BF6FA1" w:rsidRPr="00ED7605" w:rsidRDefault="00BF6FA1" w:rsidP="00E12D19">
      <w:pPr>
        <w:ind w:firstLine="2160"/>
        <w:jc w:val="both"/>
      </w:pPr>
      <w:smartTag w:uri="urn:schemas-microsoft-com:office:smarttags" w:element="place">
        <w:smartTag w:uri="urn:schemas-microsoft-com:office:smarttags" w:element="City">
          <w:r w:rsidRPr="00ED7605">
            <w:t>Salt Lake City</w:t>
          </w:r>
        </w:smartTag>
        <w:r w:rsidRPr="00ED7605">
          <w:t xml:space="preserve">, </w:t>
        </w:r>
        <w:smartTag w:uri="urn:schemas-microsoft-com:office:smarttags" w:element="State">
          <w:r w:rsidRPr="00ED7605">
            <w:t>Utah</w:t>
          </w:r>
        </w:smartTag>
        <w:r w:rsidRPr="00ED7605">
          <w:t xml:space="preserve"> </w:t>
        </w:r>
        <w:smartTag w:uri="urn:schemas-microsoft-com:office:smarttags" w:element="PostalCode">
          <w:r w:rsidRPr="00ED7605">
            <w:t>84114-4870</w:t>
          </w:r>
        </w:smartTag>
      </w:smartTag>
    </w:p>
    <w:p w14:paraId="03DFD3C6" w14:textId="77777777" w:rsidR="00BF6FA1" w:rsidRPr="00ED7605" w:rsidRDefault="00BF6FA1" w:rsidP="00E12D19">
      <w:pPr>
        <w:ind w:firstLine="2160"/>
        <w:jc w:val="both"/>
      </w:pPr>
      <w:r w:rsidRPr="00ED7605">
        <w:t>Attention: Ground Water Protection Section</w:t>
      </w:r>
    </w:p>
    <w:p w14:paraId="0D6ACD96" w14:textId="555DA671" w:rsidR="009A6608" w:rsidRDefault="009A6608" w:rsidP="00E12D19">
      <w:pPr>
        <w:ind w:left="2160"/>
      </w:pPr>
      <w:r>
        <w:t>or</w:t>
      </w:r>
    </w:p>
    <w:p w14:paraId="07A06A39" w14:textId="77777777" w:rsidR="009A6608" w:rsidRDefault="00484C86" w:rsidP="00E12D19">
      <w:pPr>
        <w:ind w:left="2160"/>
      </w:pPr>
      <w:r w:rsidRPr="00ED7605">
        <w:t>Electronic reporting:</w:t>
      </w:r>
    </w:p>
    <w:p w14:paraId="3CCC0069" w14:textId="3017B013" w:rsidR="00484C86" w:rsidRPr="00AF2AB4" w:rsidRDefault="00247B35" w:rsidP="00E12D19">
      <w:pPr>
        <w:ind w:left="2160"/>
        <w:rPr>
          <w:highlight w:val="yellow"/>
        </w:rPr>
      </w:pPr>
      <w:hyperlink r:id="rId17" w:history="1">
        <w:r w:rsidR="009A6608" w:rsidRPr="009A6608">
          <w:rPr>
            <w:rStyle w:val="Hyperlink"/>
          </w:rPr>
          <w:t>https://deq.utah.gov/water-quality/water-quality-electronic-submissions</w:t>
        </w:r>
      </w:hyperlink>
    </w:p>
    <w:p w14:paraId="79389FCC" w14:textId="77777777" w:rsidR="00BF6FA1" w:rsidRPr="00ED7605" w:rsidRDefault="00BF6FA1" w:rsidP="00BF6FA1">
      <w:pPr>
        <w:jc w:val="both"/>
      </w:pPr>
    </w:p>
    <w:p w14:paraId="0C574548" w14:textId="3903883C" w:rsidR="00BF6FA1" w:rsidRPr="00D768F8" w:rsidRDefault="00BF6FA1" w:rsidP="00E12D19">
      <w:pPr>
        <w:pStyle w:val="Heading2"/>
        <w:ind w:hanging="720"/>
      </w:pPr>
      <w:bookmarkStart w:id="22" w:name="_Toc19285287"/>
      <w:r w:rsidRPr="00ED7605">
        <w:rPr>
          <w:u w:val="none"/>
        </w:rPr>
        <w:t>E.</w:t>
      </w:r>
      <w:r w:rsidRPr="00ED7605">
        <w:rPr>
          <w:u w:val="none"/>
        </w:rPr>
        <w:tab/>
      </w:r>
      <w:r w:rsidRPr="00D768F8">
        <w:t>Compliance Schedules</w:t>
      </w:r>
      <w:bookmarkEnd w:id="22"/>
    </w:p>
    <w:p w14:paraId="0B098B7D" w14:textId="77777777" w:rsidR="00BF6FA1" w:rsidRPr="00D768F8" w:rsidRDefault="00BF6FA1" w:rsidP="00E12D19">
      <w:pPr>
        <w:ind w:left="720"/>
        <w:jc w:val="both"/>
      </w:pPr>
      <w:r w:rsidRPr="00D768F8">
        <w:t>Reports of compliance or noncompliance with, or any progress reports on interim and final requirements contained in any Compliance Schedule of this permit shall be submitted no later than 14 days following each schedule date.</w:t>
      </w:r>
    </w:p>
    <w:p w14:paraId="0838F3F5" w14:textId="77777777" w:rsidR="00BF6FA1" w:rsidRPr="00D768F8" w:rsidRDefault="00BF6FA1" w:rsidP="00E12D19">
      <w:pPr>
        <w:ind w:left="720" w:hanging="720"/>
        <w:jc w:val="both"/>
      </w:pPr>
    </w:p>
    <w:p w14:paraId="0BF3C4AA" w14:textId="578E2915" w:rsidR="00BF6FA1" w:rsidRPr="00ED7605" w:rsidRDefault="00BF6FA1" w:rsidP="00E12D19">
      <w:pPr>
        <w:pStyle w:val="Heading2"/>
        <w:ind w:hanging="720"/>
      </w:pPr>
      <w:bookmarkStart w:id="23" w:name="_Toc19285288"/>
      <w:r w:rsidRPr="00D768F8">
        <w:rPr>
          <w:u w:val="none"/>
        </w:rPr>
        <w:t>F.</w:t>
      </w:r>
      <w:r w:rsidRPr="00D768F8">
        <w:rPr>
          <w:u w:val="none"/>
        </w:rPr>
        <w:tab/>
      </w:r>
      <w:r w:rsidRPr="00D768F8">
        <w:t>Additional Monitoring by the Permittee</w:t>
      </w:r>
      <w:bookmarkEnd w:id="23"/>
    </w:p>
    <w:p w14:paraId="21CC6C40" w14:textId="0B0731A5" w:rsidR="00BF6FA1" w:rsidRPr="00ED7605" w:rsidRDefault="00BF6FA1" w:rsidP="00E12D19">
      <w:pPr>
        <w:ind w:left="720"/>
        <w:jc w:val="both"/>
      </w:pPr>
      <w:r w:rsidRPr="00ED7605">
        <w:t xml:space="preserve">If the </w:t>
      </w:r>
      <w:r w:rsidR="008D2009">
        <w:t>Permittee</w:t>
      </w:r>
      <w:r w:rsidRPr="00ED7605">
        <w:t xml:space="preserve"> monitors any pollutant more frequently than required by this permit, using approved test procedures as specified in this permit, the results of this monitoring shall be included in the calculation and reporting of the data submitted.  Such increased frequency shall also be indicated.</w:t>
      </w:r>
    </w:p>
    <w:p w14:paraId="3A619975" w14:textId="77777777" w:rsidR="00BF6FA1" w:rsidRPr="00ED7605" w:rsidRDefault="00BF6FA1" w:rsidP="00E12D19">
      <w:pPr>
        <w:ind w:left="720" w:hanging="720"/>
        <w:jc w:val="both"/>
      </w:pPr>
    </w:p>
    <w:p w14:paraId="4D48FEE9" w14:textId="03CAE8D1" w:rsidR="00BF6FA1" w:rsidRPr="00ED7605" w:rsidRDefault="00BF6FA1" w:rsidP="00E12D19">
      <w:pPr>
        <w:pStyle w:val="Heading2"/>
        <w:ind w:hanging="720"/>
      </w:pPr>
      <w:bookmarkStart w:id="24" w:name="_Toc19285289"/>
      <w:r w:rsidRPr="00ED7605">
        <w:rPr>
          <w:u w:val="none"/>
        </w:rPr>
        <w:t>G.</w:t>
      </w:r>
      <w:r w:rsidRPr="00ED7605">
        <w:rPr>
          <w:u w:val="none"/>
        </w:rPr>
        <w:tab/>
      </w:r>
      <w:r w:rsidRPr="00ED7605">
        <w:t>Records Contents</w:t>
      </w:r>
      <w:bookmarkEnd w:id="24"/>
    </w:p>
    <w:p w14:paraId="04680F95" w14:textId="77777777" w:rsidR="00BF6FA1" w:rsidRPr="00ED7605" w:rsidRDefault="00BF6FA1" w:rsidP="00E12D19">
      <w:pPr>
        <w:ind w:left="720"/>
        <w:jc w:val="both"/>
      </w:pPr>
      <w:r w:rsidRPr="00ED7605">
        <w:t>Records of monitoring information shall include:</w:t>
      </w:r>
    </w:p>
    <w:p w14:paraId="272A7FED" w14:textId="77777777" w:rsidR="00BF6FA1" w:rsidRPr="00ED7605" w:rsidRDefault="00BF6FA1" w:rsidP="00BF6FA1">
      <w:pPr>
        <w:jc w:val="both"/>
      </w:pPr>
    </w:p>
    <w:p w14:paraId="247A74CD" w14:textId="77777777" w:rsidR="00BF6FA1" w:rsidRPr="00ED7605" w:rsidRDefault="00BF6FA1" w:rsidP="00E12D19">
      <w:pPr>
        <w:tabs>
          <w:tab w:val="left" w:pos="-1440"/>
        </w:tabs>
        <w:ind w:left="1440" w:hanging="720"/>
        <w:jc w:val="both"/>
      </w:pPr>
      <w:r w:rsidRPr="00ED7605">
        <w:t>1.</w:t>
      </w:r>
      <w:r w:rsidRPr="00ED7605">
        <w:tab/>
        <w:t>The date, exact place, and time of sampling or measurements:</w:t>
      </w:r>
    </w:p>
    <w:p w14:paraId="08DF9DD0" w14:textId="77777777" w:rsidR="00BF6FA1" w:rsidRPr="00ED7605" w:rsidRDefault="00BF6FA1" w:rsidP="00E12D19">
      <w:pPr>
        <w:tabs>
          <w:tab w:val="left" w:pos="-1440"/>
        </w:tabs>
        <w:ind w:left="1440" w:hanging="720"/>
        <w:jc w:val="both"/>
      </w:pPr>
      <w:r w:rsidRPr="00ED7605">
        <w:t>2.</w:t>
      </w:r>
      <w:r w:rsidRPr="00ED7605">
        <w:tab/>
        <w:t>The individual(s) who performed the sampling or measurements;</w:t>
      </w:r>
    </w:p>
    <w:p w14:paraId="05B5F707" w14:textId="77777777" w:rsidR="00BF6FA1" w:rsidRPr="00ED7605" w:rsidRDefault="00BF6FA1" w:rsidP="00E12D19">
      <w:pPr>
        <w:tabs>
          <w:tab w:val="left" w:pos="-1440"/>
        </w:tabs>
        <w:ind w:left="1440" w:hanging="720"/>
        <w:jc w:val="both"/>
      </w:pPr>
      <w:r w:rsidRPr="00ED7605">
        <w:t>3.</w:t>
      </w:r>
      <w:r w:rsidRPr="00ED7605">
        <w:tab/>
        <w:t>The date(s) and time(s) analyses were performed;</w:t>
      </w:r>
    </w:p>
    <w:p w14:paraId="30D27F71" w14:textId="77777777" w:rsidR="00BF6FA1" w:rsidRPr="00ED7605" w:rsidRDefault="00BF6FA1" w:rsidP="00E12D19">
      <w:pPr>
        <w:tabs>
          <w:tab w:val="left" w:pos="-1440"/>
        </w:tabs>
        <w:ind w:left="1440" w:hanging="720"/>
        <w:jc w:val="both"/>
      </w:pPr>
      <w:r w:rsidRPr="00ED7605">
        <w:t>4.</w:t>
      </w:r>
      <w:r w:rsidRPr="00ED7605">
        <w:tab/>
        <w:t>The individual(s) who performed the analyses;</w:t>
      </w:r>
    </w:p>
    <w:p w14:paraId="166FD8DC" w14:textId="77777777" w:rsidR="00BF6FA1" w:rsidRPr="00ED7605" w:rsidRDefault="00BF6FA1" w:rsidP="00E12D19">
      <w:pPr>
        <w:tabs>
          <w:tab w:val="left" w:pos="-1440"/>
        </w:tabs>
        <w:ind w:left="1440" w:hanging="720"/>
        <w:jc w:val="both"/>
      </w:pPr>
      <w:r w:rsidRPr="00ED7605">
        <w:t>5.</w:t>
      </w:r>
      <w:r w:rsidRPr="00ED7605">
        <w:tab/>
        <w:t>The analytical techniques or methods used; and,</w:t>
      </w:r>
    </w:p>
    <w:p w14:paraId="5BDF3C59" w14:textId="77777777" w:rsidR="00BF6FA1" w:rsidRPr="00ED7605" w:rsidRDefault="00BF6FA1" w:rsidP="00E12D19">
      <w:pPr>
        <w:tabs>
          <w:tab w:val="left" w:pos="-1440"/>
        </w:tabs>
        <w:ind w:left="1440" w:hanging="720"/>
        <w:jc w:val="both"/>
      </w:pPr>
      <w:r w:rsidRPr="00ED7605">
        <w:t>6.</w:t>
      </w:r>
      <w:r w:rsidRPr="00ED7605">
        <w:tab/>
        <w:t>The results of such analyses.</w:t>
      </w:r>
    </w:p>
    <w:p w14:paraId="4C7C5CD0" w14:textId="77777777" w:rsidR="00B407DB" w:rsidRPr="00ED7605" w:rsidRDefault="00B407DB" w:rsidP="00BF6FA1">
      <w:pPr>
        <w:tabs>
          <w:tab w:val="left" w:pos="-1440"/>
        </w:tabs>
        <w:ind w:left="2160" w:hanging="720"/>
        <w:jc w:val="both"/>
      </w:pPr>
    </w:p>
    <w:p w14:paraId="1E1B06AA" w14:textId="1A5259C4" w:rsidR="00BF6FA1" w:rsidRPr="00ED7605" w:rsidRDefault="00BF6FA1" w:rsidP="00E12D19">
      <w:pPr>
        <w:pStyle w:val="Heading2"/>
        <w:ind w:hanging="720"/>
      </w:pPr>
      <w:bookmarkStart w:id="25" w:name="_Toc19285290"/>
      <w:r w:rsidRPr="00ED7605">
        <w:rPr>
          <w:u w:val="none"/>
        </w:rPr>
        <w:t>H.</w:t>
      </w:r>
      <w:r w:rsidRPr="00ED7605">
        <w:rPr>
          <w:u w:val="none"/>
        </w:rPr>
        <w:tab/>
      </w:r>
      <w:r w:rsidRPr="00ED7605">
        <w:t>Retention of Records</w:t>
      </w:r>
      <w:bookmarkEnd w:id="25"/>
    </w:p>
    <w:p w14:paraId="0DDB638E" w14:textId="0F1D10DF" w:rsidR="00BF6FA1" w:rsidRPr="00ED7605" w:rsidRDefault="00BF6FA1" w:rsidP="00E12D19">
      <w:pPr>
        <w:ind w:left="720"/>
        <w:jc w:val="both"/>
      </w:pPr>
      <w:r w:rsidRPr="00ED7605">
        <w:t xml:space="preserve">The </w:t>
      </w:r>
      <w:r w:rsidR="008D2009">
        <w:t>Permittee</w:t>
      </w:r>
      <w:r w:rsidRPr="00ED7605">
        <w:t xml:space="preserve"> shall retain records of all monitoring information, including all calibration and maintenance records and copies of all reports required by this permit, and records of all data used to complete the application for this permit, for a period of at </w:t>
      </w:r>
      <w:r w:rsidRPr="00E74867">
        <w:t xml:space="preserve">least </w:t>
      </w:r>
      <w:r w:rsidR="00E715D3" w:rsidRPr="00E74867">
        <w:t>five</w:t>
      </w:r>
      <w:r w:rsidRPr="00E74867">
        <w:t xml:space="preserve"> years</w:t>
      </w:r>
      <w:r w:rsidRPr="00ED7605">
        <w:t xml:space="preserve"> from the date of the sample, measurement, report or application.  This period may be extended by request of the Director at any time.</w:t>
      </w:r>
    </w:p>
    <w:p w14:paraId="308F3238" w14:textId="77777777" w:rsidR="00B407DB" w:rsidRPr="00ED7605" w:rsidRDefault="00B407DB" w:rsidP="00E12D19">
      <w:pPr>
        <w:ind w:left="1440" w:hanging="720"/>
        <w:jc w:val="both"/>
      </w:pPr>
    </w:p>
    <w:p w14:paraId="50A0E4EE" w14:textId="77777777" w:rsidR="00E12D19" w:rsidRPr="00ED7605" w:rsidRDefault="00BF6FA1" w:rsidP="00E12D19">
      <w:pPr>
        <w:pStyle w:val="Heading2"/>
        <w:ind w:hanging="720"/>
      </w:pPr>
      <w:bookmarkStart w:id="26" w:name="_Toc19285291"/>
      <w:r w:rsidRPr="00ED7605">
        <w:rPr>
          <w:u w:val="none"/>
        </w:rPr>
        <w:t>I.</w:t>
      </w:r>
      <w:r w:rsidRPr="00ED7605">
        <w:rPr>
          <w:u w:val="none"/>
        </w:rPr>
        <w:tab/>
      </w:r>
      <w:r w:rsidRPr="00ED7605">
        <w:t>Twenty-four Hour Notice of Noncompliance Reporting</w:t>
      </w:r>
      <w:bookmarkEnd w:id="26"/>
    </w:p>
    <w:p w14:paraId="6B47AA47" w14:textId="6B168C0A" w:rsidR="00BF6FA1" w:rsidRPr="00ED7605" w:rsidRDefault="00BF6FA1" w:rsidP="00E12D19">
      <w:pPr>
        <w:tabs>
          <w:tab w:val="left" w:pos="-1440"/>
        </w:tabs>
        <w:ind w:left="1440" w:hanging="720"/>
        <w:jc w:val="both"/>
      </w:pPr>
      <w:r w:rsidRPr="00ED7605">
        <w:t>1.</w:t>
      </w:r>
      <w:r w:rsidRPr="00ED7605">
        <w:tab/>
        <w:t xml:space="preserve">The </w:t>
      </w:r>
      <w:r w:rsidR="008D2009">
        <w:t>Permittee</w:t>
      </w:r>
      <w:r w:rsidRPr="00ED7605">
        <w:t xml:space="preserve"> shall verbally report any noncompliance which may endanger public health or the environment as soon as possible, but no later than </w:t>
      </w:r>
      <w:r w:rsidR="00AF6D05">
        <w:t>twenty-four (</w:t>
      </w:r>
      <w:r w:rsidRPr="00ED7605">
        <w:t>24</w:t>
      </w:r>
      <w:r w:rsidR="00AF6D05">
        <w:t>)</w:t>
      </w:r>
      <w:r w:rsidRPr="00ED7605">
        <w:t xml:space="preserve"> hours from the time the </w:t>
      </w:r>
      <w:r w:rsidR="008D2009">
        <w:t>Permittee</w:t>
      </w:r>
      <w:r w:rsidRPr="00ED7605">
        <w:t xml:space="preserve"> first became aware of the circumstances.  </w:t>
      </w:r>
      <w:bookmarkStart w:id="27" w:name="_Hlk505954654"/>
      <w:r w:rsidRPr="00ED7605">
        <w:t xml:space="preserve">The report shall be made to the Utah Department of Environmental Quality </w:t>
      </w:r>
      <w:r w:rsidR="00E77E54" w:rsidRPr="00ED7605">
        <w:t>24-</w:t>
      </w:r>
      <w:r w:rsidRPr="00ED7605">
        <w:t>hour number, (801) 536-4123, or to the Division of Water Quality, Ground Water Protection Section at (801) 536-4300, during normal business hours (Monday through Friday 8:00 am - 5:00 pm Mountain Time).</w:t>
      </w:r>
      <w:bookmarkEnd w:id="27"/>
    </w:p>
    <w:p w14:paraId="375C50A4" w14:textId="77777777" w:rsidR="00BF6FA1" w:rsidRPr="00ED7605" w:rsidRDefault="00BF6FA1" w:rsidP="00E12D19">
      <w:pPr>
        <w:ind w:left="1440" w:hanging="720"/>
        <w:jc w:val="both"/>
        <w:rPr>
          <w:b/>
          <w:bCs/>
          <w:sz w:val="12"/>
          <w:szCs w:val="12"/>
        </w:rPr>
      </w:pPr>
    </w:p>
    <w:p w14:paraId="6B8E7E50" w14:textId="423E8ACD" w:rsidR="00BF6FA1" w:rsidRPr="00ED7605" w:rsidRDefault="00BF6FA1" w:rsidP="00E12D19">
      <w:pPr>
        <w:tabs>
          <w:tab w:val="left" w:pos="-1440"/>
        </w:tabs>
        <w:ind w:left="1440" w:hanging="720"/>
        <w:jc w:val="both"/>
      </w:pPr>
      <w:r w:rsidRPr="00ED7605">
        <w:t>2.</w:t>
      </w:r>
      <w:r w:rsidRPr="00ED7605">
        <w:tab/>
      </w:r>
      <w:bookmarkStart w:id="28" w:name="_Hlk505954738"/>
      <w:bookmarkStart w:id="29" w:name="_Hlk505954716"/>
      <w:r w:rsidRPr="00ED7605">
        <w:t xml:space="preserve">A written submission shall also be provided to the Director within five </w:t>
      </w:r>
      <w:r w:rsidR="00AF6D05">
        <w:t xml:space="preserve">(5) </w:t>
      </w:r>
      <w:r w:rsidRPr="00ED7605">
        <w:t xml:space="preserve">days of the time that the </w:t>
      </w:r>
      <w:r w:rsidR="008D2009">
        <w:t>Permittee</w:t>
      </w:r>
      <w:r w:rsidRPr="00ED7605">
        <w:t xml:space="preserve"> becomes aware of the circumstances.  The written submission shall contain:</w:t>
      </w:r>
      <w:bookmarkEnd w:id="28"/>
    </w:p>
    <w:p w14:paraId="5490C1FD" w14:textId="77777777" w:rsidR="00BF6FA1" w:rsidRPr="00ED7605" w:rsidRDefault="00BF6FA1" w:rsidP="00BF6FA1">
      <w:pPr>
        <w:jc w:val="both"/>
        <w:rPr>
          <w:szCs w:val="22"/>
        </w:rPr>
      </w:pPr>
    </w:p>
    <w:p w14:paraId="4CBBC8DD" w14:textId="3F244633" w:rsidR="00BF6FA1" w:rsidRPr="00D768F8" w:rsidRDefault="00BF6FA1" w:rsidP="00D768F8">
      <w:pPr>
        <w:tabs>
          <w:tab w:val="left" w:pos="-1440"/>
        </w:tabs>
        <w:spacing w:line="216" w:lineRule="auto"/>
        <w:ind w:left="2160" w:hanging="720"/>
        <w:jc w:val="both"/>
      </w:pPr>
      <w:bookmarkStart w:id="30" w:name="_Hlk505954844"/>
      <w:r w:rsidRPr="00ED7605">
        <w:t>a.</w:t>
      </w:r>
      <w:r w:rsidRPr="00ED7605">
        <w:tab/>
        <w:t>A description of the noncompliance and its cause;</w:t>
      </w:r>
    </w:p>
    <w:p w14:paraId="697E6858" w14:textId="6DA5E027" w:rsidR="00BF6FA1" w:rsidRPr="00D768F8" w:rsidRDefault="00BF6FA1" w:rsidP="00D768F8">
      <w:pPr>
        <w:tabs>
          <w:tab w:val="left" w:pos="-1440"/>
        </w:tabs>
        <w:spacing w:line="216" w:lineRule="auto"/>
        <w:ind w:left="2160" w:hanging="720"/>
        <w:jc w:val="both"/>
      </w:pPr>
      <w:r w:rsidRPr="00ED7605">
        <w:t>b.</w:t>
      </w:r>
      <w:r w:rsidRPr="00ED7605">
        <w:tab/>
        <w:t>The period of noncompliance, including exact dates and times;</w:t>
      </w:r>
    </w:p>
    <w:p w14:paraId="135D1D14" w14:textId="0F9518E7" w:rsidR="00BF6FA1" w:rsidRPr="00D768F8" w:rsidRDefault="00BF6FA1" w:rsidP="00D768F8">
      <w:pPr>
        <w:tabs>
          <w:tab w:val="left" w:pos="-1440"/>
        </w:tabs>
        <w:spacing w:line="216" w:lineRule="auto"/>
        <w:ind w:left="2160" w:hanging="720"/>
        <w:jc w:val="both"/>
      </w:pPr>
      <w:r w:rsidRPr="00ED7605">
        <w:t>c.</w:t>
      </w:r>
      <w:r w:rsidRPr="00ED7605">
        <w:tab/>
        <w:t>The estimated time noncompliance is expected to continue if it has not been corrected; and,</w:t>
      </w:r>
    </w:p>
    <w:p w14:paraId="76313299" w14:textId="77777777" w:rsidR="00BF6FA1" w:rsidRPr="00ED7605" w:rsidRDefault="00BF6FA1" w:rsidP="00E12D19">
      <w:pPr>
        <w:tabs>
          <w:tab w:val="left" w:pos="-1440"/>
        </w:tabs>
        <w:spacing w:line="216" w:lineRule="auto"/>
        <w:ind w:left="2160" w:hanging="720"/>
        <w:jc w:val="both"/>
      </w:pPr>
      <w:r w:rsidRPr="00ED7605">
        <w:t>d.</w:t>
      </w:r>
      <w:r w:rsidRPr="00ED7605">
        <w:tab/>
        <w:t>Steps taken or planned to reduce, eliminate, and prevent reoccurrence of the noncompliance.</w:t>
      </w:r>
    </w:p>
    <w:bookmarkEnd w:id="30"/>
    <w:p w14:paraId="586F0979" w14:textId="77777777" w:rsidR="00BF6FA1" w:rsidRPr="00ED7605" w:rsidRDefault="00BF6FA1" w:rsidP="00BF6FA1">
      <w:pPr>
        <w:jc w:val="both"/>
        <w:rPr>
          <w:szCs w:val="22"/>
        </w:rPr>
      </w:pPr>
    </w:p>
    <w:p w14:paraId="36CB4465" w14:textId="7DB1474B" w:rsidR="00BF6FA1" w:rsidRPr="00ED7605" w:rsidRDefault="00BF6FA1" w:rsidP="00E12D19">
      <w:pPr>
        <w:tabs>
          <w:tab w:val="left" w:pos="-1440"/>
        </w:tabs>
        <w:ind w:left="1440" w:hanging="720"/>
        <w:jc w:val="both"/>
      </w:pPr>
      <w:r w:rsidRPr="00ED7605">
        <w:t>3.</w:t>
      </w:r>
      <w:r w:rsidRPr="00ED7605">
        <w:tab/>
        <w:t xml:space="preserve">Reports shall be submitted to the addresses in </w:t>
      </w:r>
      <w:r w:rsidRPr="00D768F8">
        <w:t xml:space="preserve">Part </w:t>
      </w:r>
      <w:r w:rsidR="00E715D3" w:rsidRPr="00D768F8">
        <w:t>II</w:t>
      </w:r>
      <w:r w:rsidRPr="00D768F8">
        <w:t>.D, Reporting</w:t>
      </w:r>
      <w:r w:rsidRPr="00ED7605">
        <w:t xml:space="preserve"> of Monitoring Results.</w:t>
      </w:r>
    </w:p>
    <w:bookmarkEnd w:id="29"/>
    <w:p w14:paraId="2F0B9D93" w14:textId="77777777" w:rsidR="00BF6FA1" w:rsidRPr="00ED7605" w:rsidRDefault="00BF6FA1" w:rsidP="00BF6FA1">
      <w:pPr>
        <w:tabs>
          <w:tab w:val="left" w:pos="-1440"/>
        </w:tabs>
        <w:ind w:left="2160" w:hanging="720"/>
        <w:jc w:val="both"/>
        <w:rPr>
          <w:szCs w:val="22"/>
        </w:rPr>
      </w:pPr>
    </w:p>
    <w:p w14:paraId="6BA8E3CC" w14:textId="644A84C0" w:rsidR="00BF6FA1" w:rsidRPr="00ED7605" w:rsidRDefault="00BF6FA1" w:rsidP="00E12D19">
      <w:pPr>
        <w:pStyle w:val="Heading2"/>
        <w:ind w:hanging="720"/>
      </w:pPr>
      <w:bookmarkStart w:id="31" w:name="_Toc19285292"/>
      <w:r w:rsidRPr="00ED7605">
        <w:rPr>
          <w:u w:val="none"/>
        </w:rPr>
        <w:t>J.</w:t>
      </w:r>
      <w:r w:rsidRPr="00ED7605">
        <w:rPr>
          <w:u w:val="none"/>
        </w:rPr>
        <w:tab/>
      </w:r>
      <w:r w:rsidRPr="00ED7605">
        <w:t>Other Noncompliance Reporting</w:t>
      </w:r>
      <w:bookmarkEnd w:id="31"/>
    </w:p>
    <w:p w14:paraId="4937E951" w14:textId="65E91C93" w:rsidR="00BF6FA1" w:rsidRPr="00ED7605" w:rsidRDefault="00BF6FA1" w:rsidP="00E12D19">
      <w:pPr>
        <w:ind w:left="720"/>
        <w:jc w:val="both"/>
      </w:pPr>
      <w:r w:rsidRPr="00ED7605">
        <w:t xml:space="preserve">Instances of noncompliance not required to be reported within 24 hours, shall be reported at the time that reports for </w:t>
      </w:r>
      <w:r w:rsidRPr="00D768F8">
        <w:t>Part II.</w:t>
      </w:r>
      <w:r w:rsidR="00484C86" w:rsidRPr="00D768F8">
        <w:t>E</w:t>
      </w:r>
      <w:r w:rsidRPr="00D768F8">
        <w:t xml:space="preserve"> are</w:t>
      </w:r>
      <w:r w:rsidRPr="00ED7605">
        <w:t xml:space="preserve"> submitted.</w:t>
      </w:r>
    </w:p>
    <w:p w14:paraId="00FEAAF6" w14:textId="77777777" w:rsidR="00BF6FA1" w:rsidRPr="00ED7605" w:rsidRDefault="00BF6FA1" w:rsidP="00E12D19">
      <w:pPr>
        <w:ind w:left="1440" w:hanging="720"/>
        <w:jc w:val="both"/>
        <w:rPr>
          <w:szCs w:val="22"/>
        </w:rPr>
      </w:pPr>
    </w:p>
    <w:p w14:paraId="44F14D60" w14:textId="19D39DB5" w:rsidR="00BF6FA1" w:rsidRPr="00ED7605" w:rsidRDefault="00BF6FA1" w:rsidP="00E12D19">
      <w:pPr>
        <w:pStyle w:val="Heading2"/>
        <w:ind w:hanging="720"/>
      </w:pPr>
      <w:bookmarkStart w:id="32" w:name="_Toc19285293"/>
      <w:r w:rsidRPr="00ED7605">
        <w:rPr>
          <w:u w:val="none"/>
        </w:rPr>
        <w:t>K.</w:t>
      </w:r>
      <w:r w:rsidRPr="00ED7605">
        <w:rPr>
          <w:u w:val="none"/>
        </w:rPr>
        <w:tab/>
      </w:r>
      <w:r w:rsidRPr="00ED7605">
        <w:t>Inspection and Entry</w:t>
      </w:r>
      <w:bookmarkEnd w:id="32"/>
    </w:p>
    <w:p w14:paraId="78322394" w14:textId="18AEBA8E" w:rsidR="00BF6FA1" w:rsidRPr="00ED7605" w:rsidRDefault="00BF6FA1" w:rsidP="00E12D19">
      <w:pPr>
        <w:ind w:left="720"/>
        <w:jc w:val="both"/>
      </w:pPr>
      <w:r w:rsidRPr="00ED7605">
        <w:t xml:space="preserve">The </w:t>
      </w:r>
      <w:r w:rsidR="008D2009">
        <w:t>Permittee</w:t>
      </w:r>
      <w:r w:rsidRPr="00ED7605">
        <w:t xml:space="preserve"> shall allow the Director, or an authorized representative, upon the presentation of credentials and other documents as may be required by law, to:</w:t>
      </w:r>
    </w:p>
    <w:p w14:paraId="3BDF6CB5" w14:textId="77777777" w:rsidR="00B407DB" w:rsidRPr="00ED7605" w:rsidRDefault="00B407DB" w:rsidP="00BF6FA1">
      <w:pPr>
        <w:ind w:left="1440"/>
        <w:jc w:val="both"/>
      </w:pPr>
    </w:p>
    <w:p w14:paraId="368BE9EA" w14:textId="279BB6F4" w:rsidR="00BF6FA1" w:rsidRPr="00ED7605" w:rsidRDefault="00BF6FA1" w:rsidP="00651AEE">
      <w:pPr>
        <w:tabs>
          <w:tab w:val="left" w:pos="-1440"/>
        </w:tabs>
        <w:ind w:left="1440" w:hanging="720"/>
        <w:jc w:val="both"/>
      </w:pPr>
      <w:r w:rsidRPr="00ED7605">
        <w:t>1.</w:t>
      </w:r>
      <w:r w:rsidRPr="00ED7605">
        <w:tab/>
        <w:t xml:space="preserve">Enter upon the </w:t>
      </w:r>
      <w:r w:rsidR="008D2009">
        <w:t>Permittee</w:t>
      </w:r>
      <w:r w:rsidRPr="00ED7605">
        <w:t>'s premises where a regulated facility or activity is located or conducted, or where records must be kept under the conditions of the permit;</w:t>
      </w:r>
    </w:p>
    <w:p w14:paraId="3099874E" w14:textId="77777777" w:rsidR="00BF6FA1" w:rsidRPr="00ED7605" w:rsidRDefault="00BF6FA1" w:rsidP="00651AEE">
      <w:pPr>
        <w:ind w:left="1440" w:hanging="720"/>
        <w:jc w:val="both"/>
        <w:rPr>
          <w:sz w:val="12"/>
          <w:szCs w:val="12"/>
        </w:rPr>
      </w:pPr>
    </w:p>
    <w:p w14:paraId="0CE89840" w14:textId="77777777" w:rsidR="00BF6FA1" w:rsidRPr="00ED7605" w:rsidRDefault="00BF6FA1" w:rsidP="00651AEE">
      <w:pPr>
        <w:tabs>
          <w:tab w:val="left" w:pos="-1440"/>
        </w:tabs>
        <w:ind w:left="1440" w:hanging="720"/>
        <w:jc w:val="both"/>
      </w:pPr>
      <w:r w:rsidRPr="00ED7605">
        <w:t>2.</w:t>
      </w:r>
      <w:r w:rsidRPr="00ED7605">
        <w:tab/>
        <w:t>Have access to and copy, at reasonable times, any records that must be kept under the conditions of this permit;</w:t>
      </w:r>
    </w:p>
    <w:p w14:paraId="52258BB7" w14:textId="77777777" w:rsidR="00BF6FA1" w:rsidRPr="00ED7605" w:rsidRDefault="00BF6FA1" w:rsidP="00651AEE">
      <w:pPr>
        <w:ind w:left="1440" w:hanging="720"/>
        <w:jc w:val="both"/>
        <w:rPr>
          <w:sz w:val="12"/>
          <w:szCs w:val="12"/>
        </w:rPr>
      </w:pPr>
    </w:p>
    <w:p w14:paraId="056DDBBA" w14:textId="77777777" w:rsidR="00BF6FA1" w:rsidRPr="00ED7605" w:rsidRDefault="00BF6FA1" w:rsidP="00651AEE">
      <w:pPr>
        <w:tabs>
          <w:tab w:val="left" w:pos="-1440"/>
        </w:tabs>
        <w:ind w:left="1440" w:hanging="720"/>
        <w:jc w:val="both"/>
      </w:pPr>
      <w:r w:rsidRPr="00ED7605">
        <w:t>3.</w:t>
      </w:r>
      <w:r w:rsidRPr="00ED7605">
        <w:tab/>
        <w:t>Inspect at reasonable times any facilities, equipment (including monitoring and control equipment), practices, or operations regulated or required under this permit; and,</w:t>
      </w:r>
    </w:p>
    <w:p w14:paraId="629325CA" w14:textId="77777777" w:rsidR="00BF6FA1" w:rsidRPr="00ED7605" w:rsidRDefault="00BF6FA1" w:rsidP="00651AEE">
      <w:pPr>
        <w:ind w:left="1440" w:hanging="720"/>
        <w:jc w:val="both"/>
        <w:rPr>
          <w:sz w:val="12"/>
          <w:szCs w:val="12"/>
        </w:rPr>
      </w:pPr>
    </w:p>
    <w:p w14:paraId="421DB191" w14:textId="77777777" w:rsidR="000A2BD5" w:rsidRPr="00ED7605" w:rsidRDefault="00BF6FA1" w:rsidP="00651AEE">
      <w:pPr>
        <w:ind w:left="1440" w:hanging="720"/>
        <w:sectPr w:rsidR="000A2BD5" w:rsidRPr="00ED7605" w:rsidSect="00AC728E">
          <w:headerReference w:type="even" r:id="rId18"/>
          <w:headerReference w:type="default" r:id="rId19"/>
          <w:headerReference w:type="first" r:id="rId20"/>
          <w:endnotePr>
            <w:numFmt w:val="decimal"/>
          </w:endnotePr>
          <w:type w:val="continuous"/>
          <w:pgSz w:w="12240" w:h="15840"/>
          <w:pgMar w:top="1440" w:right="1440" w:bottom="1440" w:left="1440" w:header="720" w:footer="975" w:gutter="0"/>
          <w:cols w:space="720"/>
          <w:noEndnote/>
        </w:sectPr>
      </w:pPr>
      <w:r w:rsidRPr="00ED7605">
        <w:t>4.</w:t>
      </w:r>
      <w:r w:rsidRPr="00ED7605">
        <w:tab/>
        <w:t>Sample or monitor at reasonable times, for the purpose of assuring permit compliance or as otherwise authorized by the Act, any substances or parameters at any location.</w:t>
      </w:r>
      <w:r w:rsidR="00287B85" w:rsidRPr="00ED7605">
        <w:t xml:space="preserve"> </w:t>
      </w:r>
      <w:r w:rsidRPr="00ED7605">
        <w:t xml:space="preserve">   </w:t>
      </w:r>
    </w:p>
    <w:p w14:paraId="0831D2D5" w14:textId="2EBBB2C2" w:rsidR="00BF6FA1" w:rsidRPr="00ED7605" w:rsidRDefault="00F443CE" w:rsidP="00BF6FA1">
      <w:pPr>
        <w:pStyle w:val="Heading1"/>
      </w:pPr>
      <w:bookmarkStart w:id="33" w:name="_Toc19285294"/>
      <w:r>
        <w:lastRenderedPageBreak/>
        <w:t>PART III</w:t>
      </w:r>
      <w:r w:rsidR="00BF6FA1" w:rsidRPr="00ED7605">
        <w:tab/>
        <w:t>COMPLIANCE RESPONSIBILITIES</w:t>
      </w:r>
      <w:bookmarkEnd w:id="33"/>
    </w:p>
    <w:p w14:paraId="7A71EFF8" w14:textId="77777777" w:rsidR="00BF6FA1" w:rsidRPr="00ED7605" w:rsidRDefault="00BF6FA1" w:rsidP="00BF6FA1">
      <w:pPr>
        <w:jc w:val="both"/>
      </w:pPr>
    </w:p>
    <w:p w14:paraId="000FFEF3" w14:textId="163D6037" w:rsidR="00BF6FA1" w:rsidRPr="00ED7605" w:rsidRDefault="00BF6FA1" w:rsidP="00651AEE">
      <w:pPr>
        <w:pStyle w:val="Heading2"/>
        <w:ind w:hanging="720"/>
      </w:pPr>
      <w:bookmarkStart w:id="34" w:name="_Toc19285295"/>
      <w:r w:rsidRPr="00ED7605">
        <w:rPr>
          <w:u w:val="none"/>
        </w:rPr>
        <w:t>A.</w:t>
      </w:r>
      <w:r w:rsidRPr="00ED7605">
        <w:rPr>
          <w:u w:val="none"/>
        </w:rPr>
        <w:tab/>
      </w:r>
      <w:r w:rsidRPr="00ED7605">
        <w:t>Duty to Comply</w:t>
      </w:r>
      <w:bookmarkEnd w:id="34"/>
    </w:p>
    <w:p w14:paraId="00B45B84" w14:textId="41B937EE" w:rsidR="00BF6FA1" w:rsidRPr="00ED7605" w:rsidRDefault="00BF6FA1" w:rsidP="00651AEE">
      <w:pPr>
        <w:ind w:left="720"/>
        <w:jc w:val="both"/>
      </w:pPr>
      <w:r w:rsidRPr="00ED7605">
        <w:t xml:space="preserve">The </w:t>
      </w:r>
      <w:r w:rsidR="008D2009">
        <w:t>Permittee</w:t>
      </w:r>
      <w:r w:rsidRPr="00ED7605">
        <w:t xml:space="preserve"> must comply with all conditions of this permit.  Any permit noncompliance constitutes a violation of the Act and is grounds for enforcement action; for permit termination, revocation and reissuance, or modification; or for denial of a permit renewal application.  The </w:t>
      </w:r>
      <w:r w:rsidR="008D2009">
        <w:t>Permittee</w:t>
      </w:r>
      <w:r w:rsidRPr="00ED7605">
        <w:t xml:space="preserve"> shall give advance notice to the Director of any planned changes in the permitted facility or activity which may result in noncompliance with permit requirements.</w:t>
      </w:r>
    </w:p>
    <w:p w14:paraId="22278304" w14:textId="77777777" w:rsidR="00BF6FA1" w:rsidRPr="00ED7605" w:rsidRDefault="00BF6FA1" w:rsidP="00651AEE">
      <w:pPr>
        <w:ind w:hanging="720"/>
        <w:jc w:val="both"/>
      </w:pPr>
    </w:p>
    <w:p w14:paraId="60D9EA17" w14:textId="6655E811" w:rsidR="00BF6FA1" w:rsidRPr="00ED7605" w:rsidRDefault="00BF6FA1" w:rsidP="00651AEE">
      <w:pPr>
        <w:pStyle w:val="Heading2"/>
        <w:ind w:hanging="720"/>
      </w:pPr>
      <w:bookmarkStart w:id="35" w:name="_Toc19285296"/>
      <w:r w:rsidRPr="00ED7605">
        <w:rPr>
          <w:u w:val="none"/>
        </w:rPr>
        <w:t>B.</w:t>
      </w:r>
      <w:r w:rsidRPr="00ED7605">
        <w:rPr>
          <w:u w:val="none"/>
        </w:rPr>
        <w:tab/>
      </w:r>
      <w:r w:rsidRPr="00ED7605">
        <w:t>Penalties for Violations of Permit Conditions</w:t>
      </w:r>
      <w:bookmarkEnd w:id="35"/>
    </w:p>
    <w:p w14:paraId="22F65ABF" w14:textId="0ED92FD9" w:rsidR="00BF6FA1" w:rsidRPr="00ED7605" w:rsidRDefault="00BF6FA1" w:rsidP="00651AEE">
      <w:pPr>
        <w:ind w:left="720"/>
        <w:jc w:val="both"/>
      </w:pPr>
      <w:r w:rsidRPr="00ED7605">
        <w:t xml:space="preserve">The Act provides that any person who violates a permit condition implementing provisions of the Act is subject to a civil penalty not to exceed $10,000 per day of such violation.  Any person who willfully or negligently violates permit conditions is subject to a fine not exceeding $25,000 per day of violation.  Any person convicted under Section 19-5-115(2) of the Act a second time shall be punished by a fine not exceeding $50,000 per day.  Nothing in this permit shall be construed to relieve the </w:t>
      </w:r>
      <w:r w:rsidR="008D2009">
        <w:t>Permittee</w:t>
      </w:r>
      <w:r w:rsidRPr="00ED7605">
        <w:t xml:space="preserve"> of the civil or criminal penalties for noncompliance.</w:t>
      </w:r>
    </w:p>
    <w:p w14:paraId="60042036" w14:textId="77777777" w:rsidR="00BF6FA1" w:rsidRPr="00ED7605" w:rsidRDefault="00BF6FA1" w:rsidP="00651AEE">
      <w:pPr>
        <w:ind w:left="1440" w:hanging="720"/>
        <w:jc w:val="both"/>
      </w:pPr>
    </w:p>
    <w:p w14:paraId="195494C1" w14:textId="08B4C0AD" w:rsidR="00BF6FA1" w:rsidRPr="00ED7605" w:rsidRDefault="00BF6FA1" w:rsidP="00651AEE">
      <w:pPr>
        <w:pStyle w:val="Heading2"/>
        <w:ind w:hanging="720"/>
      </w:pPr>
      <w:bookmarkStart w:id="36" w:name="_Toc19285297"/>
      <w:r w:rsidRPr="00ED7605">
        <w:rPr>
          <w:u w:val="none"/>
        </w:rPr>
        <w:t>C.</w:t>
      </w:r>
      <w:r w:rsidRPr="00ED7605">
        <w:rPr>
          <w:u w:val="none"/>
        </w:rPr>
        <w:tab/>
      </w:r>
      <w:r w:rsidRPr="00ED7605">
        <w:t>Need to Halt or Reduce Activity not a Defense</w:t>
      </w:r>
      <w:bookmarkEnd w:id="36"/>
    </w:p>
    <w:p w14:paraId="5CDB817C" w14:textId="43A71502" w:rsidR="00BF6FA1" w:rsidRPr="00ED7605" w:rsidRDefault="00BF6FA1" w:rsidP="00651AEE">
      <w:pPr>
        <w:ind w:left="720"/>
        <w:jc w:val="both"/>
      </w:pPr>
      <w:r w:rsidRPr="00ED7605">
        <w:t xml:space="preserve">It shall not be a defense for a </w:t>
      </w:r>
      <w:r w:rsidR="008D2009">
        <w:t>Permittee</w:t>
      </w:r>
      <w:r w:rsidRPr="00ED7605">
        <w:t xml:space="preserve"> in an enforcement action that it would have been necessary to halt or reduce the permitted activity in order to maintain compliance with the conditions of this permit.</w:t>
      </w:r>
    </w:p>
    <w:p w14:paraId="6C0355ED" w14:textId="77777777" w:rsidR="00BF6FA1" w:rsidRPr="00ED7605" w:rsidRDefault="00BF6FA1" w:rsidP="00651AEE">
      <w:pPr>
        <w:ind w:hanging="720"/>
        <w:jc w:val="both"/>
      </w:pPr>
    </w:p>
    <w:p w14:paraId="570443CE" w14:textId="195060ED" w:rsidR="00BF6FA1" w:rsidRPr="00ED7605" w:rsidRDefault="00BF6FA1" w:rsidP="00651AEE">
      <w:pPr>
        <w:pStyle w:val="Heading2"/>
        <w:ind w:hanging="720"/>
      </w:pPr>
      <w:bookmarkStart w:id="37" w:name="_Toc19285298"/>
      <w:r w:rsidRPr="00ED7605">
        <w:rPr>
          <w:u w:val="none"/>
        </w:rPr>
        <w:t>D.</w:t>
      </w:r>
      <w:r w:rsidRPr="00ED7605">
        <w:rPr>
          <w:u w:val="none"/>
        </w:rPr>
        <w:tab/>
      </w:r>
      <w:r w:rsidRPr="00ED7605">
        <w:t>Duty to Mitigate</w:t>
      </w:r>
      <w:bookmarkEnd w:id="37"/>
    </w:p>
    <w:p w14:paraId="59AA2674" w14:textId="04B6E8F1" w:rsidR="00BF6FA1" w:rsidRPr="00ED7605" w:rsidRDefault="00BF6FA1" w:rsidP="00651AEE">
      <w:pPr>
        <w:ind w:left="720"/>
        <w:jc w:val="both"/>
      </w:pPr>
      <w:r w:rsidRPr="00ED7605">
        <w:t xml:space="preserve">The </w:t>
      </w:r>
      <w:r w:rsidR="008D2009">
        <w:t>Permittee</w:t>
      </w:r>
      <w:r w:rsidRPr="00ED7605">
        <w:t xml:space="preserve"> shall take all reasonable steps to minimize or prevent any discharge in violation of this permit which has a reasonable likelihood of adversely affecting human health or the environment.</w:t>
      </w:r>
    </w:p>
    <w:p w14:paraId="6F920A34" w14:textId="77777777" w:rsidR="00BF6FA1" w:rsidRPr="00ED7605" w:rsidRDefault="00BF6FA1" w:rsidP="00651AEE">
      <w:pPr>
        <w:ind w:hanging="720"/>
        <w:jc w:val="both"/>
      </w:pPr>
    </w:p>
    <w:p w14:paraId="509E5377" w14:textId="3BA320CA" w:rsidR="00BF6FA1" w:rsidRPr="00ED7605" w:rsidRDefault="00BF6FA1" w:rsidP="00651AEE">
      <w:pPr>
        <w:pStyle w:val="Heading2"/>
        <w:ind w:hanging="720"/>
      </w:pPr>
      <w:bookmarkStart w:id="38" w:name="_Toc19285299"/>
      <w:r w:rsidRPr="00ED7605">
        <w:rPr>
          <w:u w:val="none"/>
        </w:rPr>
        <w:t>E.</w:t>
      </w:r>
      <w:r w:rsidRPr="00ED7605">
        <w:rPr>
          <w:u w:val="none"/>
        </w:rPr>
        <w:tab/>
      </w:r>
      <w:r w:rsidRPr="00ED7605">
        <w:t>Proper Operation and Maintenance</w:t>
      </w:r>
      <w:bookmarkEnd w:id="38"/>
    </w:p>
    <w:p w14:paraId="64F4EFB1" w14:textId="14E36DC3" w:rsidR="00BF6FA1" w:rsidRPr="00ED7605" w:rsidRDefault="00BF6FA1" w:rsidP="00651AEE">
      <w:pPr>
        <w:ind w:left="720"/>
        <w:jc w:val="both"/>
      </w:pPr>
      <w:r w:rsidRPr="00ED7605">
        <w:t xml:space="preserve">The </w:t>
      </w:r>
      <w:r w:rsidR="008D2009">
        <w:t>Permittee</w:t>
      </w:r>
      <w:r w:rsidRPr="00ED7605">
        <w:t xml:space="preserve"> shall at all times properly operate and maintain all facilities and systems of treatment and control (and related appurtenances) which are installed or used by the </w:t>
      </w:r>
      <w:r w:rsidR="008D2009">
        <w:t>Permittee</w:t>
      </w:r>
      <w:r w:rsidRPr="00ED7605">
        <w:t xml:space="preserve"> to achieve compliance with the conditions of this permit.  Proper operation and maintenance also includes adequate laboratory controls and quality assurance procedures.  This provision requires the operation of back-up or auxiliary facilities or similar systems which are installed by a </w:t>
      </w:r>
      <w:r w:rsidR="008D2009">
        <w:t>Permittee</w:t>
      </w:r>
      <w:r w:rsidRPr="00ED7605">
        <w:t xml:space="preserve"> only when the operation is necessary to achieve compliance with the conditions of the permit.</w:t>
      </w:r>
    </w:p>
    <w:p w14:paraId="239C55FC" w14:textId="77777777" w:rsidR="00BF6FA1" w:rsidRPr="00ED7605" w:rsidRDefault="00BF6FA1" w:rsidP="00F34106">
      <w:pPr>
        <w:pStyle w:val="Heading1"/>
      </w:pPr>
    </w:p>
    <w:p w14:paraId="3F9B619D" w14:textId="77777777" w:rsidR="002841F5" w:rsidRPr="00ED7605" w:rsidRDefault="002841F5" w:rsidP="002F5F5C">
      <w:pPr>
        <w:jc w:val="both"/>
        <w:sectPr w:rsidR="002841F5" w:rsidRPr="00ED7605" w:rsidSect="00CA3080">
          <w:headerReference w:type="even" r:id="rId21"/>
          <w:headerReference w:type="default" r:id="rId22"/>
          <w:headerReference w:type="first" r:id="rId23"/>
          <w:endnotePr>
            <w:numFmt w:val="decimal"/>
          </w:endnotePr>
          <w:pgSz w:w="12240" w:h="15840"/>
          <w:pgMar w:top="1440" w:right="1440" w:bottom="1440" w:left="1440" w:header="720" w:footer="979" w:gutter="0"/>
          <w:cols w:space="720"/>
          <w:noEndnote/>
          <w:docGrid w:linePitch="326"/>
        </w:sectPr>
      </w:pPr>
    </w:p>
    <w:p w14:paraId="46FC9F4C" w14:textId="71C59830" w:rsidR="00BF6FA1" w:rsidRPr="00ED7605" w:rsidRDefault="00BF6FA1" w:rsidP="00BF6FA1">
      <w:pPr>
        <w:pStyle w:val="Heading1"/>
      </w:pPr>
      <w:bookmarkStart w:id="39" w:name="_Toc19285300"/>
      <w:r w:rsidRPr="00ED7605">
        <w:lastRenderedPageBreak/>
        <w:t xml:space="preserve">PART </w:t>
      </w:r>
      <w:r w:rsidR="00F443CE">
        <w:t>I</w:t>
      </w:r>
      <w:r w:rsidRPr="00ED7605">
        <w:t>V</w:t>
      </w:r>
      <w:r w:rsidRPr="00ED7605">
        <w:tab/>
        <w:t>GENERAL REQUIREMENTS</w:t>
      </w:r>
      <w:bookmarkEnd w:id="39"/>
    </w:p>
    <w:p w14:paraId="64780996" w14:textId="77777777" w:rsidR="00BF6FA1" w:rsidRPr="00ED7605" w:rsidRDefault="00BF6FA1" w:rsidP="00BF6FA1">
      <w:pPr>
        <w:jc w:val="both"/>
      </w:pPr>
    </w:p>
    <w:p w14:paraId="6C14BDAB" w14:textId="02CB76D9" w:rsidR="00BF6FA1" w:rsidRPr="00ED7605" w:rsidRDefault="00BF6FA1" w:rsidP="00651AEE">
      <w:pPr>
        <w:pStyle w:val="Heading2"/>
        <w:ind w:hanging="720"/>
      </w:pPr>
      <w:bookmarkStart w:id="40" w:name="_Toc19285301"/>
      <w:r w:rsidRPr="00ED7605">
        <w:rPr>
          <w:u w:val="none"/>
        </w:rPr>
        <w:t>A.</w:t>
      </w:r>
      <w:r w:rsidRPr="00ED7605">
        <w:rPr>
          <w:u w:val="none"/>
        </w:rPr>
        <w:tab/>
      </w:r>
      <w:r w:rsidRPr="00ED7605">
        <w:t>Planned Changes</w:t>
      </w:r>
      <w:bookmarkEnd w:id="40"/>
    </w:p>
    <w:p w14:paraId="72BD44D3" w14:textId="541D3DD2" w:rsidR="00BF6FA1" w:rsidRPr="00ED7605" w:rsidRDefault="00BF6FA1" w:rsidP="00651AEE">
      <w:pPr>
        <w:ind w:left="720"/>
        <w:jc w:val="both"/>
      </w:pPr>
      <w:r w:rsidRPr="00ED7605">
        <w:t xml:space="preserve">The </w:t>
      </w:r>
      <w:r w:rsidR="008D2009">
        <w:t>Permittee</w:t>
      </w:r>
      <w:r w:rsidRPr="00ED7605">
        <w:t xml:space="preserve"> shall give notice to the Director as soon as possible of any planned physical alterations or additions to the permitted facility.  Notice is required when the alteration or addition could significantly change the nature of the facility or increase the quantity of pollutants discharged.</w:t>
      </w:r>
    </w:p>
    <w:p w14:paraId="62064EA8" w14:textId="77777777" w:rsidR="00BF6FA1" w:rsidRPr="00ED7605" w:rsidRDefault="00BF6FA1" w:rsidP="00651AEE">
      <w:pPr>
        <w:ind w:hanging="720"/>
        <w:jc w:val="both"/>
      </w:pPr>
    </w:p>
    <w:p w14:paraId="2704748D" w14:textId="529B1269" w:rsidR="00BF6FA1" w:rsidRPr="00ED7605" w:rsidRDefault="00BF6FA1" w:rsidP="00651AEE">
      <w:pPr>
        <w:pStyle w:val="Heading2"/>
        <w:ind w:hanging="720"/>
      </w:pPr>
      <w:bookmarkStart w:id="41" w:name="_Toc19285302"/>
      <w:r w:rsidRPr="00ED7605">
        <w:rPr>
          <w:u w:val="none"/>
        </w:rPr>
        <w:t>B.</w:t>
      </w:r>
      <w:r w:rsidRPr="00ED7605">
        <w:rPr>
          <w:u w:val="none"/>
        </w:rPr>
        <w:tab/>
      </w:r>
      <w:r w:rsidRPr="00ED7605">
        <w:t>Anticipated Noncompliance</w:t>
      </w:r>
      <w:bookmarkEnd w:id="41"/>
    </w:p>
    <w:p w14:paraId="70F7FFD0" w14:textId="32FC2B29" w:rsidR="00BF6FA1" w:rsidRPr="00ED7605" w:rsidRDefault="00BF6FA1" w:rsidP="00651AEE">
      <w:pPr>
        <w:ind w:left="720"/>
        <w:jc w:val="both"/>
      </w:pPr>
      <w:r w:rsidRPr="00ED7605">
        <w:t xml:space="preserve">The </w:t>
      </w:r>
      <w:r w:rsidR="008D2009">
        <w:t>Permittee</w:t>
      </w:r>
      <w:r w:rsidRPr="00ED7605">
        <w:t xml:space="preserve"> shall give advance notice of any planned changes in the permitted facility or activity which may result in noncompliance with permit requirements.</w:t>
      </w:r>
    </w:p>
    <w:p w14:paraId="751DD069" w14:textId="77777777" w:rsidR="00BF6FA1" w:rsidRPr="00ED7605" w:rsidRDefault="00BF6FA1" w:rsidP="00651AEE">
      <w:pPr>
        <w:ind w:hanging="720"/>
        <w:jc w:val="both"/>
      </w:pPr>
    </w:p>
    <w:p w14:paraId="13D1441C" w14:textId="221E2D1A" w:rsidR="00BF6FA1" w:rsidRPr="00ED7605" w:rsidRDefault="00BF6FA1" w:rsidP="00651AEE">
      <w:pPr>
        <w:pStyle w:val="Heading2"/>
        <w:ind w:hanging="720"/>
      </w:pPr>
      <w:bookmarkStart w:id="42" w:name="_Toc19285303"/>
      <w:r w:rsidRPr="00ED7605">
        <w:rPr>
          <w:u w:val="none"/>
        </w:rPr>
        <w:t>C.</w:t>
      </w:r>
      <w:r w:rsidRPr="00ED7605">
        <w:rPr>
          <w:u w:val="none"/>
        </w:rPr>
        <w:tab/>
      </w:r>
      <w:r w:rsidRPr="00ED7605">
        <w:t>Permit Actions</w:t>
      </w:r>
      <w:bookmarkEnd w:id="42"/>
    </w:p>
    <w:p w14:paraId="5E2E924E" w14:textId="0A1BA283" w:rsidR="00BF6FA1" w:rsidRPr="00ED7605" w:rsidRDefault="00BF6FA1" w:rsidP="00651AEE">
      <w:pPr>
        <w:ind w:left="720"/>
        <w:jc w:val="both"/>
      </w:pPr>
      <w:r w:rsidRPr="00ED7605">
        <w:t>This permit may be modified, revoked and reissued, or terminated for cause</w:t>
      </w:r>
      <w:r w:rsidR="00997E25" w:rsidRPr="00ED7605">
        <w:t>.</w:t>
      </w:r>
      <w:r w:rsidR="00C91E5E" w:rsidRPr="00ED7605">
        <w:t xml:space="preserve"> </w:t>
      </w:r>
      <w:r w:rsidRPr="00ED7605">
        <w:t xml:space="preserve">The filing of a request by the </w:t>
      </w:r>
      <w:r w:rsidR="008D2009">
        <w:t>Permittee</w:t>
      </w:r>
      <w:r w:rsidRPr="00ED7605">
        <w:t xml:space="preserve"> for a permit modification, revocation and reissuance, or termination, or a notification of planned changes or anticipated noncompliance, does not stay any permit condition.</w:t>
      </w:r>
    </w:p>
    <w:p w14:paraId="3BAF93A7" w14:textId="77777777" w:rsidR="00BF6FA1" w:rsidRPr="00ED7605" w:rsidRDefault="00BF6FA1" w:rsidP="00651AEE">
      <w:pPr>
        <w:ind w:hanging="720"/>
        <w:jc w:val="both"/>
      </w:pPr>
    </w:p>
    <w:p w14:paraId="59C034EC" w14:textId="7AB4F896" w:rsidR="00BF6FA1" w:rsidRPr="00ED7605" w:rsidRDefault="00BF6FA1" w:rsidP="00651AEE">
      <w:pPr>
        <w:pStyle w:val="Heading2"/>
        <w:ind w:hanging="720"/>
      </w:pPr>
      <w:bookmarkStart w:id="43" w:name="_Toc19285304"/>
      <w:r w:rsidRPr="00ED7605">
        <w:rPr>
          <w:u w:val="none"/>
        </w:rPr>
        <w:t>D.</w:t>
      </w:r>
      <w:r w:rsidRPr="00ED7605">
        <w:rPr>
          <w:u w:val="none"/>
        </w:rPr>
        <w:tab/>
      </w:r>
      <w:r w:rsidRPr="00ED7605">
        <w:t>Duty to Reapply</w:t>
      </w:r>
      <w:bookmarkEnd w:id="43"/>
    </w:p>
    <w:p w14:paraId="3DBB37F9" w14:textId="5D4636CD" w:rsidR="00BF6FA1" w:rsidRPr="00ED7605" w:rsidRDefault="00BF6FA1" w:rsidP="00651AEE">
      <w:pPr>
        <w:ind w:left="720"/>
        <w:jc w:val="both"/>
      </w:pPr>
      <w:r w:rsidRPr="00ED7605">
        <w:t xml:space="preserve">If the </w:t>
      </w:r>
      <w:r w:rsidR="008D2009">
        <w:t>Permittee</w:t>
      </w:r>
      <w:r w:rsidRPr="00ED7605">
        <w:t xml:space="preserve"> wishes to continue an activity regulated by this permit after the expiration date of this permit, the </w:t>
      </w:r>
      <w:r w:rsidR="008D2009">
        <w:t>Permittee</w:t>
      </w:r>
      <w:r w:rsidRPr="00ED7605">
        <w:t xml:space="preserve"> must apply for and obtain a permit renewal or extension.  The application should be submitted at least 180 days before the expiration date of this permit.</w:t>
      </w:r>
    </w:p>
    <w:p w14:paraId="525F170F" w14:textId="77777777" w:rsidR="00BF6FA1" w:rsidRPr="00ED7605" w:rsidRDefault="00BF6FA1" w:rsidP="00651AEE">
      <w:pPr>
        <w:ind w:hanging="720"/>
        <w:jc w:val="both"/>
      </w:pPr>
    </w:p>
    <w:p w14:paraId="25047EDB" w14:textId="0BB190E6" w:rsidR="00BF6FA1" w:rsidRPr="00ED7605" w:rsidRDefault="00BF6FA1" w:rsidP="00651AEE">
      <w:pPr>
        <w:pStyle w:val="Heading2"/>
        <w:ind w:hanging="720"/>
      </w:pPr>
      <w:bookmarkStart w:id="44" w:name="_Toc19285305"/>
      <w:r w:rsidRPr="00ED7605">
        <w:rPr>
          <w:u w:val="none"/>
        </w:rPr>
        <w:t>E.</w:t>
      </w:r>
      <w:r w:rsidRPr="00ED7605">
        <w:rPr>
          <w:u w:val="none"/>
        </w:rPr>
        <w:tab/>
      </w:r>
      <w:r w:rsidRPr="00ED7605">
        <w:t>Duty to Provide Information</w:t>
      </w:r>
      <w:bookmarkEnd w:id="44"/>
    </w:p>
    <w:p w14:paraId="38835A52" w14:textId="3F07B150" w:rsidR="00BF6FA1" w:rsidRPr="00ED7605" w:rsidRDefault="00BF6FA1" w:rsidP="00651AEE">
      <w:pPr>
        <w:ind w:left="720"/>
        <w:jc w:val="both"/>
      </w:pPr>
      <w:r w:rsidRPr="00ED7605">
        <w:t xml:space="preserve">The </w:t>
      </w:r>
      <w:r w:rsidR="008D2009">
        <w:t>Permittee</w:t>
      </w:r>
      <w:r w:rsidRPr="00ED7605">
        <w:t xml:space="preserve"> shall furnish to the Director, within a reasonable time, any information which the Director may request to determine whether cause exists for modifying, revoking and reissuing, or terminating this permit, or to determine compliance with this permit.  The </w:t>
      </w:r>
      <w:r w:rsidR="008D2009">
        <w:t>Permittee</w:t>
      </w:r>
      <w:r w:rsidRPr="00ED7605">
        <w:t xml:space="preserve"> shall also furnish to the Director, upon request, copies of records required to be kept by this permit.</w:t>
      </w:r>
    </w:p>
    <w:p w14:paraId="222CCF90" w14:textId="77777777" w:rsidR="00BF6FA1" w:rsidRPr="00ED7605" w:rsidRDefault="00BF6FA1" w:rsidP="00651AEE">
      <w:pPr>
        <w:ind w:hanging="720"/>
        <w:jc w:val="both"/>
      </w:pPr>
    </w:p>
    <w:p w14:paraId="2C237DA3" w14:textId="36108B84" w:rsidR="00BF6FA1" w:rsidRPr="00ED7605" w:rsidRDefault="00BF6FA1" w:rsidP="00651AEE">
      <w:pPr>
        <w:pStyle w:val="Heading2"/>
        <w:ind w:hanging="720"/>
      </w:pPr>
      <w:bookmarkStart w:id="45" w:name="_Toc19285306"/>
      <w:r w:rsidRPr="00ED7605">
        <w:rPr>
          <w:u w:val="none"/>
        </w:rPr>
        <w:t>F.</w:t>
      </w:r>
      <w:r w:rsidRPr="00ED7605">
        <w:rPr>
          <w:u w:val="none"/>
        </w:rPr>
        <w:tab/>
      </w:r>
      <w:r w:rsidRPr="00ED7605">
        <w:t>Other Information</w:t>
      </w:r>
      <w:bookmarkEnd w:id="45"/>
    </w:p>
    <w:p w14:paraId="6897A423" w14:textId="5A06FC3E" w:rsidR="00BF6FA1" w:rsidRPr="00ED7605" w:rsidRDefault="00BF6FA1" w:rsidP="00651AEE">
      <w:pPr>
        <w:ind w:left="720"/>
        <w:jc w:val="both"/>
      </w:pPr>
      <w:r w:rsidRPr="00ED7605">
        <w:t xml:space="preserve">When the </w:t>
      </w:r>
      <w:r w:rsidR="008D2009">
        <w:t>Permittee</w:t>
      </w:r>
      <w:r w:rsidRPr="00ED7605">
        <w:t xml:space="preserve"> becomes aware that it failed to submit any relevant facts in a permit application, or submitted incorrect information in a permit application or any report to the Director, it shall promptly submit such facts or information.</w:t>
      </w:r>
    </w:p>
    <w:p w14:paraId="1C80CF53" w14:textId="77777777" w:rsidR="00BF6FA1" w:rsidRPr="00ED7605" w:rsidRDefault="00BF6FA1" w:rsidP="00651AEE">
      <w:pPr>
        <w:ind w:hanging="720"/>
        <w:jc w:val="both"/>
      </w:pPr>
    </w:p>
    <w:p w14:paraId="149E5941" w14:textId="33C51721" w:rsidR="00BF6FA1" w:rsidRPr="00ED7605" w:rsidRDefault="00BF6FA1" w:rsidP="00651AEE">
      <w:pPr>
        <w:pStyle w:val="Heading2"/>
        <w:ind w:hanging="720"/>
      </w:pPr>
      <w:bookmarkStart w:id="46" w:name="_Toc19285307"/>
      <w:r w:rsidRPr="00ED7605">
        <w:rPr>
          <w:u w:val="none"/>
        </w:rPr>
        <w:t>G.</w:t>
      </w:r>
      <w:r w:rsidRPr="00ED7605">
        <w:rPr>
          <w:u w:val="none"/>
        </w:rPr>
        <w:tab/>
      </w:r>
      <w:r w:rsidRPr="00ED7605">
        <w:t>Signatory Requirements</w:t>
      </w:r>
      <w:bookmarkEnd w:id="46"/>
    </w:p>
    <w:p w14:paraId="19D2CBA3" w14:textId="77777777" w:rsidR="00BF6FA1" w:rsidRPr="00ED7605" w:rsidRDefault="00BF6FA1" w:rsidP="00651AEE">
      <w:pPr>
        <w:ind w:left="720"/>
        <w:jc w:val="both"/>
      </w:pPr>
      <w:r w:rsidRPr="00ED7605">
        <w:t>All applications, reports or information submitted to the Director shall be signed and certified.</w:t>
      </w:r>
    </w:p>
    <w:p w14:paraId="46DAE875" w14:textId="77777777" w:rsidR="00BF6FA1" w:rsidRPr="00ED7605" w:rsidRDefault="00BF6FA1" w:rsidP="00BF6FA1">
      <w:pPr>
        <w:ind w:left="1440"/>
        <w:jc w:val="both"/>
      </w:pPr>
    </w:p>
    <w:p w14:paraId="5714ABD7" w14:textId="77777777" w:rsidR="00BF6FA1" w:rsidRPr="00ED7605" w:rsidRDefault="00BF6FA1" w:rsidP="00651AEE">
      <w:pPr>
        <w:tabs>
          <w:tab w:val="left" w:pos="-1440"/>
        </w:tabs>
        <w:ind w:left="1440" w:hanging="720"/>
        <w:jc w:val="both"/>
      </w:pPr>
      <w:r w:rsidRPr="00ED7605">
        <w:t>1.</w:t>
      </w:r>
      <w:r w:rsidRPr="00ED7605">
        <w:tab/>
        <w:t>All permit applications shall be signed as follows:</w:t>
      </w:r>
    </w:p>
    <w:p w14:paraId="4F11410E" w14:textId="77777777" w:rsidR="00BF6FA1" w:rsidRPr="00ED7605" w:rsidRDefault="00BF6FA1" w:rsidP="00BF6FA1">
      <w:pPr>
        <w:jc w:val="both"/>
      </w:pPr>
    </w:p>
    <w:p w14:paraId="7727935F" w14:textId="64D716F7" w:rsidR="00BF6FA1" w:rsidRPr="00ED7605" w:rsidRDefault="00BF6FA1" w:rsidP="00157EB3">
      <w:pPr>
        <w:tabs>
          <w:tab w:val="left" w:pos="-1440"/>
        </w:tabs>
        <w:ind w:left="2160" w:hanging="720"/>
        <w:jc w:val="both"/>
      </w:pPr>
      <w:r w:rsidRPr="00ED7605">
        <w:t>a.</w:t>
      </w:r>
      <w:r w:rsidRPr="00ED7605">
        <w:tab/>
        <w:t>For a corporation:  by a responsible corporate officer;</w:t>
      </w:r>
    </w:p>
    <w:p w14:paraId="706382AD" w14:textId="2A98F32C" w:rsidR="00BF6FA1" w:rsidRPr="00ED7605" w:rsidRDefault="00BF6FA1" w:rsidP="00157EB3">
      <w:pPr>
        <w:tabs>
          <w:tab w:val="left" w:pos="-1440"/>
        </w:tabs>
        <w:ind w:left="2160" w:hanging="720"/>
        <w:jc w:val="both"/>
      </w:pPr>
      <w:r w:rsidRPr="00ED7605">
        <w:t>b.</w:t>
      </w:r>
      <w:r w:rsidRPr="00ED7605">
        <w:tab/>
        <w:t>For a partnership or sole proprietorship:  by a general partner or the proprietor, respectively.</w:t>
      </w:r>
    </w:p>
    <w:p w14:paraId="34990DCD" w14:textId="77777777" w:rsidR="00BF6FA1" w:rsidRPr="00ED7605" w:rsidRDefault="00BF6FA1" w:rsidP="00651AEE">
      <w:pPr>
        <w:tabs>
          <w:tab w:val="left" w:pos="-1440"/>
        </w:tabs>
        <w:ind w:left="2160" w:hanging="720"/>
        <w:jc w:val="both"/>
      </w:pPr>
      <w:r w:rsidRPr="00ED7605">
        <w:t>c.</w:t>
      </w:r>
      <w:r w:rsidRPr="00ED7605">
        <w:tab/>
        <w:t>For a municipality, State, Federal, or other public agency:  by either a principal executive officer or ranking elected official.</w:t>
      </w:r>
    </w:p>
    <w:p w14:paraId="6EB33B20" w14:textId="77777777" w:rsidR="00BF6FA1" w:rsidRPr="00ED7605" w:rsidRDefault="00BF6FA1" w:rsidP="00BF6FA1">
      <w:pPr>
        <w:jc w:val="both"/>
      </w:pPr>
    </w:p>
    <w:p w14:paraId="6CF029AB" w14:textId="77777777" w:rsidR="00BF6FA1" w:rsidRPr="00ED7605" w:rsidRDefault="00BF6FA1" w:rsidP="00651AEE">
      <w:pPr>
        <w:tabs>
          <w:tab w:val="left" w:pos="-1440"/>
        </w:tabs>
        <w:ind w:left="1440" w:hanging="720"/>
        <w:jc w:val="both"/>
      </w:pPr>
      <w:r w:rsidRPr="00ED7605">
        <w:t>2.</w:t>
      </w:r>
      <w:r w:rsidRPr="00ED7605">
        <w:tab/>
        <w:t>All reports required by the permit and other information requested by the Director shall be signed by a person described above or by a duly authorized representative of that person.  A person is a duly authorized representative only if:</w:t>
      </w:r>
    </w:p>
    <w:p w14:paraId="547B6674" w14:textId="77777777" w:rsidR="00BF6FA1" w:rsidRPr="00ED7605" w:rsidRDefault="00BF6FA1" w:rsidP="00BF6FA1">
      <w:pPr>
        <w:jc w:val="both"/>
      </w:pPr>
    </w:p>
    <w:p w14:paraId="1D16482F" w14:textId="77777777" w:rsidR="00BF6FA1" w:rsidRPr="00ED7605" w:rsidRDefault="00BF6FA1" w:rsidP="00651AEE">
      <w:pPr>
        <w:tabs>
          <w:tab w:val="left" w:pos="-1440"/>
        </w:tabs>
        <w:ind w:left="2160" w:hanging="720"/>
        <w:jc w:val="both"/>
      </w:pPr>
      <w:r w:rsidRPr="00ED7605">
        <w:t>a.</w:t>
      </w:r>
      <w:r w:rsidRPr="00ED7605">
        <w:tab/>
        <w:t xml:space="preserve">The authorization is made in writing by a person described above and submitted </w:t>
      </w:r>
      <w:r w:rsidRPr="00ED7605">
        <w:lastRenderedPageBreak/>
        <w:t>to the Director, and,</w:t>
      </w:r>
    </w:p>
    <w:p w14:paraId="639E0492" w14:textId="77777777" w:rsidR="00BF6FA1" w:rsidRPr="00ED7605" w:rsidRDefault="00BF6FA1" w:rsidP="00651AEE">
      <w:pPr>
        <w:tabs>
          <w:tab w:val="left" w:pos="-1440"/>
        </w:tabs>
        <w:ind w:left="2160" w:hanging="720"/>
        <w:jc w:val="both"/>
      </w:pPr>
      <w:r w:rsidRPr="00ED7605">
        <w:t>b.</w:t>
      </w:r>
      <w:r w:rsidRPr="00ED7605">
        <w:tab/>
        <w:t>The authorization specified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w:t>
      </w:r>
    </w:p>
    <w:p w14:paraId="402240B6" w14:textId="77777777" w:rsidR="00BF6FA1" w:rsidRPr="00ED7605" w:rsidRDefault="00BF6FA1" w:rsidP="00BF6FA1">
      <w:pPr>
        <w:tabs>
          <w:tab w:val="left" w:pos="-1440"/>
        </w:tabs>
        <w:ind w:left="2160" w:hanging="720"/>
        <w:jc w:val="both"/>
      </w:pPr>
    </w:p>
    <w:p w14:paraId="7D1960A1" w14:textId="77777777" w:rsidR="00BF6FA1" w:rsidRPr="00ED7605" w:rsidRDefault="00BF6FA1" w:rsidP="00651AEE">
      <w:pPr>
        <w:tabs>
          <w:tab w:val="left" w:pos="-1440"/>
        </w:tabs>
        <w:ind w:left="1440" w:hanging="720"/>
        <w:jc w:val="both"/>
      </w:pPr>
      <w:r w:rsidRPr="00ED7605">
        <w:t>3.</w:t>
      </w:r>
      <w:r w:rsidRPr="00ED7605">
        <w:tab/>
        <w:t xml:space="preserve">Changes to Authorization.  If an authorization </w:t>
      </w:r>
      <w:r w:rsidRPr="00157EB3">
        <w:t>under Part IV.G.2 is no longer accurate because a different individual or position has responsibility for the overall operation of the facility, a new authorization satisfying the requirements of Part IV.G.2 must be submitted to the Director prior to or together with any reports, information</w:t>
      </w:r>
      <w:r w:rsidRPr="00ED7605">
        <w:t>, or applications to be signed by an authorized representative.</w:t>
      </w:r>
    </w:p>
    <w:p w14:paraId="519CEA83" w14:textId="77777777" w:rsidR="00BF6FA1" w:rsidRPr="00ED7605" w:rsidRDefault="00BF6FA1" w:rsidP="00651AEE">
      <w:pPr>
        <w:tabs>
          <w:tab w:val="left" w:pos="-1440"/>
        </w:tabs>
        <w:ind w:left="1440" w:hanging="720"/>
        <w:jc w:val="both"/>
      </w:pPr>
    </w:p>
    <w:p w14:paraId="0BDD7E55" w14:textId="77777777" w:rsidR="00BF6FA1" w:rsidRPr="00ED7605" w:rsidRDefault="00BF6FA1" w:rsidP="00651AEE">
      <w:pPr>
        <w:tabs>
          <w:tab w:val="left" w:pos="-1440"/>
        </w:tabs>
        <w:ind w:left="1440" w:hanging="720"/>
        <w:jc w:val="both"/>
      </w:pPr>
      <w:r w:rsidRPr="00ED7605">
        <w:t>4.</w:t>
      </w:r>
      <w:r w:rsidRPr="00ED7605">
        <w:tab/>
        <w:t>Certification.  Any person signing a document under this section shall make the following certification:</w:t>
      </w:r>
    </w:p>
    <w:p w14:paraId="4B443515" w14:textId="77777777" w:rsidR="00BF6FA1" w:rsidRPr="00ED7605" w:rsidRDefault="00BF6FA1" w:rsidP="00BF6FA1">
      <w:pPr>
        <w:jc w:val="both"/>
      </w:pPr>
    </w:p>
    <w:p w14:paraId="4CBC612E" w14:textId="00865109" w:rsidR="00BF6FA1" w:rsidRPr="00ED7605" w:rsidRDefault="00BF6FA1" w:rsidP="00651AEE">
      <w:pPr>
        <w:ind w:left="1440"/>
        <w:jc w:val="both"/>
      </w:pPr>
      <w:r w:rsidRPr="00ED7605">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71E90FED" w14:textId="77777777" w:rsidR="00BF6FA1" w:rsidRPr="00ED7605" w:rsidRDefault="00BF6FA1" w:rsidP="00BF6FA1">
      <w:pPr>
        <w:tabs>
          <w:tab w:val="left" w:pos="-1440"/>
        </w:tabs>
        <w:ind w:left="1440" w:hanging="720"/>
        <w:jc w:val="both"/>
        <w:rPr>
          <w:b/>
        </w:rPr>
      </w:pPr>
    </w:p>
    <w:p w14:paraId="2BD0F4E4" w14:textId="0A4F8A8D" w:rsidR="00ED7605" w:rsidRPr="00ED7605" w:rsidRDefault="00BF6FA1" w:rsidP="00ED7605">
      <w:pPr>
        <w:pStyle w:val="Heading2"/>
        <w:ind w:hanging="720"/>
      </w:pPr>
      <w:bookmarkStart w:id="47" w:name="_Toc19285308"/>
      <w:r w:rsidRPr="00ED7605">
        <w:rPr>
          <w:u w:val="none"/>
        </w:rPr>
        <w:t>H.</w:t>
      </w:r>
      <w:r w:rsidRPr="00ED7605">
        <w:rPr>
          <w:u w:val="none"/>
        </w:rPr>
        <w:tab/>
      </w:r>
      <w:r w:rsidRPr="00ED7605">
        <w:t>Penalties for Falsification of Reports</w:t>
      </w:r>
      <w:bookmarkEnd w:id="47"/>
    </w:p>
    <w:p w14:paraId="617CA9FD" w14:textId="77777777" w:rsidR="00BF6FA1" w:rsidRPr="00ED7605" w:rsidRDefault="00BF6FA1" w:rsidP="00651AEE">
      <w:pPr>
        <w:ind w:left="720"/>
        <w:jc w:val="both"/>
      </w:pPr>
      <w:r w:rsidRPr="00ED7605">
        <w:t>The Act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 per violation, or by imprisonment for not more than six months per violation, or by both.</w:t>
      </w:r>
    </w:p>
    <w:p w14:paraId="06924440" w14:textId="77777777" w:rsidR="00BF6FA1" w:rsidRPr="00ED7605" w:rsidRDefault="00BF6FA1" w:rsidP="00651AEE">
      <w:pPr>
        <w:ind w:hanging="720"/>
        <w:jc w:val="both"/>
      </w:pPr>
    </w:p>
    <w:p w14:paraId="34510FF6" w14:textId="71BCC7D0" w:rsidR="00BF6FA1" w:rsidRPr="00ED7605" w:rsidRDefault="00BF6FA1" w:rsidP="00651AEE">
      <w:pPr>
        <w:pStyle w:val="Heading2"/>
        <w:ind w:hanging="720"/>
      </w:pPr>
      <w:bookmarkStart w:id="48" w:name="_Toc19285309"/>
      <w:r w:rsidRPr="00ED7605">
        <w:rPr>
          <w:u w:val="none"/>
        </w:rPr>
        <w:t>I.</w:t>
      </w:r>
      <w:r w:rsidRPr="00ED7605">
        <w:rPr>
          <w:u w:val="none"/>
        </w:rPr>
        <w:tab/>
      </w:r>
      <w:r w:rsidRPr="00ED7605">
        <w:t>Availability of Reports</w:t>
      </w:r>
      <w:bookmarkEnd w:id="48"/>
    </w:p>
    <w:p w14:paraId="24DE1980" w14:textId="183C237E" w:rsidR="00BF6FA1" w:rsidRPr="00ED7605" w:rsidRDefault="00BF6FA1" w:rsidP="00651AEE">
      <w:pPr>
        <w:ind w:left="720"/>
        <w:jc w:val="both"/>
      </w:pPr>
      <w:r w:rsidRPr="00ED7605">
        <w:t xml:space="preserve">Except for data determined to be confidential by the </w:t>
      </w:r>
      <w:r w:rsidR="008D2009">
        <w:t>Permittee</w:t>
      </w:r>
      <w:r w:rsidRPr="00ED7605">
        <w:t>, all reports prepared in accordance with the terms of this permit shall be available for public inspection at the offices of the Director.  As required by the Act, permit applications, permits, effluent data, and ground water quality data shall not be considered confidential.</w:t>
      </w:r>
    </w:p>
    <w:p w14:paraId="778501C3" w14:textId="77777777" w:rsidR="00BF6FA1" w:rsidRPr="00ED7605" w:rsidRDefault="00BF6FA1" w:rsidP="00651AEE">
      <w:pPr>
        <w:ind w:hanging="720"/>
        <w:jc w:val="both"/>
        <w:rPr>
          <w:sz w:val="16"/>
          <w:szCs w:val="16"/>
        </w:rPr>
      </w:pPr>
    </w:p>
    <w:p w14:paraId="44A193DF" w14:textId="0550398F" w:rsidR="00BF6FA1" w:rsidRPr="00ED7605" w:rsidRDefault="00BF6FA1" w:rsidP="00651AEE">
      <w:pPr>
        <w:pStyle w:val="Heading2"/>
        <w:ind w:hanging="720"/>
      </w:pPr>
      <w:bookmarkStart w:id="49" w:name="_Toc19285310"/>
      <w:r w:rsidRPr="00ED7605">
        <w:rPr>
          <w:u w:val="none"/>
        </w:rPr>
        <w:t>J.</w:t>
      </w:r>
      <w:r w:rsidRPr="00ED7605">
        <w:rPr>
          <w:u w:val="none"/>
        </w:rPr>
        <w:tab/>
      </w:r>
      <w:r w:rsidRPr="00ED7605">
        <w:t>Property Rights</w:t>
      </w:r>
      <w:bookmarkEnd w:id="49"/>
    </w:p>
    <w:p w14:paraId="05B29992" w14:textId="77777777" w:rsidR="00BF6FA1" w:rsidRPr="00ED7605" w:rsidRDefault="00BF6FA1" w:rsidP="00651AEE">
      <w:pPr>
        <w:ind w:left="720"/>
        <w:jc w:val="both"/>
      </w:pPr>
      <w:r w:rsidRPr="00ED7605">
        <w:t>The issuance of this permit does not convey any property rights of any sort, or any exclusive privileges, nor does it authorize any injury to private property or any invasion of personal rights, nor any infringement of federal, state or local laws or regulations.</w:t>
      </w:r>
    </w:p>
    <w:p w14:paraId="2FBA3B6D" w14:textId="77777777" w:rsidR="00BF6FA1" w:rsidRPr="00ED7605" w:rsidRDefault="00BF6FA1" w:rsidP="00BF6FA1">
      <w:pPr>
        <w:jc w:val="both"/>
        <w:rPr>
          <w:sz w:val="16"/>
          <w:szCs w:val="16"/>
        </w:rPr>
      </w:pPr>
    </w:p>
    <w:p w14:paraId="16867FB8" w14:textId="00DBA4DC" w:rsidR="00BF6FA1" w:rsidRPr="00ED7605" w:rsidRDefault="00BF6FA1" w:rsidP="00651AEE">
      <w:pPr>
        <w:pStyle w:val="Heading2"/>
        <w:ind w:hanging="720"/>
      </w:pPr>
      <w:bookmarkStart w:id="50" w:name="_Toc19285311"/>
      <w:r w:rsidRPr="00ED7605">
        <w:rPr>
          <w:u w:val="none"/>
        </w:rPr>
        <w:t>K.</w:t>
      </w:r>
      <w:r w:rsidRPr="00ED7605">
        <w:rPr>
          <w:u w:val="none"/>
        </w:rPr>
        <w:tab/>
      </w:r>
      <w:r w:rsidRPr="00ED7605">
        <w:t>Severability</w:t>
      </w:r>
      <w:bookmarkEnd w:id="50"/>
    </w:p>
    <w:p w14:paraId="40DE7562" w14:textId="77777777" w:rsidR="00BF6FA1" w:rsidRDefault="00BF6FA1" w:rsidP="00651AEE">
      <w:pPr>
        <w:ind w:left="720"/>
        <w:jc w:val="both"/>
      </w:pPr>
      <w:r w:rsidRPr="00ED7605">
        <w:t>The provisions of this permit are severable, and if any provision of this permit, or the application of any provision of this permit to any circumstance, is held invalid, the application of such provision to other circumstances, and the remainder of this permit, shall not be affected thereby.</w:t>
      </w:r>
    </w:p>
    <w:p w14:paraId="07D3E5A4" w14:textId="77777777" w:rsidR="00ED7605" w:rsidRPr="00ED7605" w:rsidRDefault="00ED7605" w:rsidP="00651AEE">
      <w:pPr>
        <w:ind w:left="720"/>
        <w:jc w:val="both"/>
      </w:pPr>
    </w:p>
    <w:p w14:paraId="00AD60A8" w14:textId="05AE392B" w:rsidR="00BF6FA1" w:rsidRPr="00ED7605" w:rsidRDefault="00BF6FA1" w:rsidP="00651AEE">
      <w:pPr>
        <w:pStyle w:val="Heading2"/>
        <w:ind w:hanging="720"/>
      </w:pPr>
      <w:bookmarkStart w:id="51" w:name="_Toc19285312"/>
      <w:r w:rsidRPr="00ED7605">
        <w:rPr>
          <w:u w:val="none"/>
        </w:rPr>
        <w:lastRenderedPageBreak/>
        <w:t>L.</w:t>
      </w:r>
      <w:r w:rsidRPr="00ED7605">
        <w:rPr>
          <w:u w:val="none"/>
        </w:rPr>
        <w:tab/>
      </w:r>
      <w:r w:rsidRPr="00ED7605">
        <w:t>Transfers</w:t>
      </w:r>
      <w:bookmarkEnd w:id="51"/>
    </w:p>
    <w:p w14:paraId="1661CADA" w14:textId="31F52B51" w:rsidR="00BF6FA1" w:rsidRPr="00ED7605" w:rsidRDefault="00BF6FA1" w:rsidP="00651AEE">
      <w:pPr>
        <w:ind w:left="720"/>
        <w:jc w:val="both"/>
      </w:pPr>
      <w:r w:rsidRPr="00ED7605">
        <w:t xml:space="preserve">This permit may be automatically transferred to a new </w:t>
      </w:r>
      <w:r w:rsidR="008D2009">
        <w:t>Permittee</w:t>
      </w:r>
      <w:r w:rsidRPr="00ED7605">
        <w:t xml:space="preserve"> if:</w:t>
      </w:r>
    </w:p>
    <w:p w14:paraId="307E064F" w14:textId="0BE82B70" w:rsidR="00BF6FA1" w:rsidRPr="00ED7605" w:rsidRDefault="00BF6FA1" w:rsidP="00157EB3">
      <w:pPr>
        <w:tabs>
          <w:tab w:val="left" w:pos="-1440"/>
        </w:tabs>
        <w:ind w:left="1440" w:hanging="720"/>
        <w:jc w:val="both"/>
      </w:pPr>
      <w:r w:rsidRPr="00ED7605">
        <w:t>1.</w:t>
      </w:r>
      <w:r w:rsidRPr="00ED7605">
        <w:tab/>
        <w:t xml:space="preserve">The current </w:t>
      </w:r>
      <w:r w:rsidR="008D2009">
        <w:t>Permittee</w:t>
      </w:r>
      <w:r w:rsidRPr="00ED7605">
        <w:t xml:space="preserve"> notifies the Director at least 30 days in advance of the proposed transfer date;</w:t>
      </w:r>
    </w:p>
    <w:p w14:paraId="321C0284" w14:textId="1D9C2FF2" w:rsidR="00BF6FA1" w:rsidRPr="00ED7605" w:rsidRDefault="00BF6FA1" w:rsidP="00157EB3">
      <w:pPr>
        <w:tabs>
          <w:tab w:val="left" w:pos="-1440"/>
        </w:tabs>
        <w:ind w:left="1440" w:hanging="720"/>
        <w:jc w:val="both"/>
      </w:pPr>
      <w:r w:rsidRPr="00ED7605">
        <w:t>2.</w:t>
      </w:r>
      <w:r w:rsidRPr="00ED7605">
        <w:tab/>
        <w:t xml:space="preserve">The notice includes a written agreement between the existing and new </w:t>
      </w:r>
      <w:r w:rsidR="008D2009">
        <w:t>Permittee</w:t>
      </w:r>
      <w:r w:rsidRPr="00ED7605">
        <w:t xml:space="preserve"> containing a specific date for transfer of permit responsibility, coverage, and liability between them; and,</w:t>
      </w:r>
    </w:p>
    <w:p w14:paraId="3A5CBF98" w14:textId="576C8D6D" w:rsidR="00BF6FA1" w:rsidRDefault="00BF6FA1" w:rsidP="00ED7605">
      <w:pPr>
        <w:tabs>
          <w:tab w:val="left" w:pos="-1440"/>
        </w:tabs>
        <w:ind w:left="1440" w:hanging="720"/>
        <w:jc w:val="both"/>
      </w:pPr>
      <w:r w:rsidRPr="00ED7605">
        <w:t>3.</w:t>
      </w:r>
      <w:r w:rsidRPr="00ED7605">
        <w:tab/>
        <w:t xml:space="preserve">The Director does not notify the existing </w:t>
      </w:r>
      <w:r w:rsidR="008D2009">
        <w:t>Permittee</w:t>
      </w:r>
      <w:r w:rsidRPr="00ED7605">
        <w:t xml:space="preserve"> and the proposed new </w:t>
      </w:r>
      <w:r w:rsidR="008D2009">
        <w:t>Permittee</w:t>
      </w:r>
      <w:r w:rsidRPr="00ED7605">
        <w:t xml:space="preserve"> of his or her intent to modify, or revoke and reissue the permit.  If this notice is not received, the transfer is effective on the date specified in the agreement mentioned in </w:t>
      </w:r>
      <w:r w:rsidR="000832C9">
        <w:t>P</w:t>
      </w:r>
      <w:r w:rsidRPr="00ED7605">
        <w:t>aragraph 2 above.</w:t>
      </w:r>
    </w:p>
    <w:p w14:paraId="6F31F2AA" w14:textId="77777777" w:rsidR="00ED7605" w:rsidRPr="00ED7605" w:rsidRDefault="00ED7605" w:rsidP="00ED7605">
      <w:pPr>
        <w:tabs>
          <w:tab w:val="left" w:pos="-1440"/>
        </w:tabs>
        <w:ind w:left="1440" w:hanging="720"/>
        <w:jc w:val="both"/>
      </w:pPr>
    </w:p>
    <w:p w14:paraId="132F0D47" w14:textId="2CC466F3" w:rsidR="00BF6FA1" w:rsidRPr="00ED7605" w:rsidRDefault="00BF6FA1" w:rsidP="00651AEE">
      <w:pPr>
        <w:pStyle w:val="Heading2"/>
        <w:ind w:hanging="720"/>
      </w:pPr>
      <w:bookmarkStart w:id="52" w:name="_Toc19285313"/>
      <w:r w:rsidRPr="00ED7605">
        <w:rPr>
          <w:u w:val="none"/>
        </w:rPr>
        <w:t>M.</w:t>
      </w:r>
      <w:r w:rsidRPr="00ED7605">
        <w:rPr>
          <w:u w:val="none"/>
        </w:rPr>
        <w:tab/>
      </w:r>
      <w:r w:rsidRPr="00ED7605">
        <w:t>State Laws</w:t>
      </w:r>
      <w:bookmarkEnd w:id="52"/>
    </w:p>
    <w:p w14:paraId="0F1D1538" w14:textId="45729D72" w:rsidR="00BF6FA1" w:rsidRPr="00ED7605" w:rsidRDefault="00BF6FA1" w:rsidP="00651AEE">
      <w:pPr>
        <w:tabs>
          <w:tab w:val="left" w:pos="-1440"/>
        </w:tabs>
        <w:ind w:left="720"/>
        <w:jc w:val="both"/>
        <w:rPr>
          <w:b/>
          <w:bCs/>
        </w:rPr>
      </w:pPr>
      <w:r w:rsidRPr="00ED7605">
        <w:t xml:space="preserve">Nothing in this permit shall be construed to preclude the institution of any legal action or relieve the </w:t>
      </w:r>
      <w:r w:rsidR="008D2009">
        <w:t>Permittee</w:t>
      </w:r>
      <w:r w:rsidRPr="00ED7605">
        <w:t xml:space="preserve"> from any responsibilities, liabilities, penalties established pursuant to any applicable state law or regulation under authority preserved by Section 19-</w:t>
      </w:r>
      <w:r w:rsidR="000832C9">
        <w:t>5-</w:t>
      </w:r>
      <w:r w:rsidR="000832C9" w:rsidRPr="009A6608">
        <w:t>115</w:t>
      </w:r>
      <w:r w:rsidR="000832C9">
        <w:t xml:space="preserve"> of the Act.</w:t>
      </w:r>
      <w:r w:rsidR="000832C9">
        <w:tab/>
      </w:r>
    </w:p>
    <w:p w14:paraId="69C3B033" w14:textId="77777777" w:rsidR="00BF6FA1" w:rsidRPr="00ED7605" w:rsidRDefault="00BF6FA1" w:rsidP="00651AEE">
      <w:pPr>
        <w:tabs>
          <w:tab w:val="left" w:pos="-1440"/>
        </w:tabs>
        <w:ind w:left="1440" w:hanging="720"/>
        <w:jc w:val="both"/>
        <w:rPr>
          <w:b/>
          <w:bCs/>
        </w:rPr>
      </w:pPr>
    </w:p>
    <w:p w14:paraId="2F01C909" w14:textId="3E6466B1" w:rsidR="006C3357" w:rsidRPr="00ED7605" w:rsidRDefault="006C3357" w:rsidP="000832C9">
      <w:pPr>
        <w:pStyle w:val="Heading2"/>
        <w:ind w:left="0"/>
      </w:pPr>
      <w:bookmarkStart w:id="53" w:name="_Toc450204275"/>
      <w:bookmarkStart w:id="54" w:name="_Toc19285314"/>
      <w:r w:rsidRPr="00ED7605">
        <w:rPr>
          <w:u w:val="none"/>
        </w:rPr>
        <w:t>N.</w:t>
      </w:r>
      <w:r w:rsidRPr="00ED7605">
        <w:rPr>
          <w:u w:val="none"/>
        </w:rPr>
        <w:tab/>
      </w:r>
      <w:r w:rsidRPr="00ED7605">
        <w:t>Reopener Provision</w:t>
      </w:r>
      <w:bookmarkEnd w:id="53"/>
      <w:bookmarkEnd w:id="54"/>
    </w:p>
    <w:p w14:paraId="728A363C" w14:textId="77777777" w:rsidR="006C3357" w:rsidRPr="00ED7605" w:rsidRDefault="006C3357" w:rsidP="000832C9">
      <w:pPr>
        <w:ind w:left="720"/>
        <w:jc w:val="both"/>
      </w:pPr>
      <w:r w:rsidRPr="00ED7605">
        <w:t>This permit may be reopened and modified (following proper administrative procedures) to include the appropriate limitations and compliance schedule, if necessary, if one or more of the following events occurs:</w:t>
      </w:r>
    </w:p>
    <w:p w14:paraId="3B4F7F14" w14:textId="77777777" w:rsidR="006C3357" w:rsidRPr="00ED7605" w:rsidRDefault="006C3357" w:rsidP="006C3357">
      <w:pPr>
        <w:jc w:val="both"/>
      </w:pPr>
    </w:p>
    <w:p w14:paraId="4B593EF3" w14:textId="57777A50" w:rsidR="006C3357" w:rsidRPr="00ED7605" w:rsidRDefault="006C3357" w:rsidP="00157EB3">
      <w:pPr>
        <w:tabs>
          <w:tab w:val="left" w:pos="-1440"/>
        </w:tabs>
        <w:ind w:left="2160" w:hanging="720"/>
        <w:jc w:val="both"/>
      </w:pPr>
      <w:r w:rsidRPr="00ED7605">
        <w:t>1.</w:t>
      </w:r>
      <w:r w:rsidRPr="00ED7605">
        <w:tab/>
        <w:t xml:space="preserve">If new ground water standards are adopted by the Board, the permit may be reopened and modified to extend the terms of the permit or to include pollutants covered by new standards.  The </w:t>
      </w:r>
      <w:r w:rsidR="008D2009">
        <w:t>Permittee</w:t>
      </w:r>
      <w:r w:rsidRPr="00ED7605">
        <w:t xml:space="preserve"> may apply for a variance under the conditions outlined in R317-6-6.4.D.</w:t>
      </w:r>
    </w:p>
    <w:p w14:paraId="18DE3E79" w14:textId="062F164F" w:rsidR="006C3357" w:rsidRPr="00ED7605" w:rsidRDefault="006C3357" w:rsidP="00157EB3">
      <w:pPr>
        <w:tabs>
          <w:tab w:val="left" w:pos="-1440"/>
        </w:tabs>
        <w:ind w:left="2160" w:hanging="720"/>
        <w:jc w:val="both"/>
      </w:pPr>
      <w:r w:rsidRPr="00ED7605">
        <w:t>2.</w:t>
      </w:r>
      <w:r w:rsidRPr="00ED7605">
        <w:tab/>
        <w:t>If alternative compliance mechanisms are required.</w:t>
      </w:r>
    </w:p>
    <w:p w14:paraId="210F567D" w14:textId="5F1A11F0" w:rsidR="006C3357" w:rsidRPr="00ED7605" w:rsidRDefault="006C3357" w:rsidP="006C3357">
      <w:pPr>
        <w:tabs>
          <w:tab w:val="left" w:pos="-1440"/>
        </w:tabs>
        <w:ind w:left="2160" w:hanging="720"/>
        <w:jc w:val="both"/>
      </w:pPr>
      <w:r w:rsidRPr="00ED7605">
        <w:t>3.</w:t>
      </w:r>
      <w:r w:rsidRPr="00ED7605">
        <w:tab/>
        <w:t xml:space="preserve">If subsequent </w:t>
      </w:r>
      <w:r w:rsidRPr="00157EB3">
        <w:t xml:space="preserve">ground water monitoring data reveals the background water quality values in </w:t>
      </w:r>
      <w:r w:rsidR="00157EB3" w:rsidRPr="00157EB3">
        <w:t>Part I.B</w:t>
      </w:r>
      <w:r w:rsidRPr="00157EB3">
        <w:t xml:space="preserve"> are not</w:t>
      </w:r>
      <w:r w:rsidRPr="00ED7605">
        <w:t xml:space="preserve"> accurate.</w:t>
      </w:r>
    </w:p>
    <w:p w14:paraId="5A5BDFE1" w14:textId="2BCB4F9B" w:rsidR="00C91E5E" w:rsidRPr="00ED7605" w:rsidRDefault="00C91E5E" w:rsidP="000832C9">
      <w:pPr>
        <w:tabs>
          <w:tab w:val="left" w:pos="-1440"/>
        </w:tabs>
        <w:jc w:val="both"/>
      </w:pPr>
    </w:p>
    <w:p w14:paraId="31B9A847" w14:textId="77777777" w:rsidR="00C91E5E" w:rsidRPr="00ED7605" w:rsidRDefault="00C91E5E" w:rsidP="00BF6FA1">
      <w:pPr>
        <w:tabs>
          <w:tab w:val="left" w:pos="-1440"/>
        </w:tabs>
        <w:ind w:left="2160" w:hanging="720"/>
        <w:jc w:val="both"/>
      </w:pPr>
    </w:p>
    <w:p w14:paraId="2AB061DD" w14:textId="77777777" w:rsidR="00BF6FA1" w:rsidRPr="00ED7605" w:rsidRDefault="00BF6FA1" w:rsidP="00BF6FA1">
      <w:pPr>
        <w:jc w:val="both"/>
      </w:pPr>
    </w:p>
    <w:p w14:paraId="4BA729A9" w14:textId="77777777" w:rsidR="00BF6FA1" w:rsidRPr="00AF2AB4" w:rsidRDefault="00BF6FA1" w:rsidP="002841F5">
      <w:pPr>
        <w:pStyle w:val="Heading1"/>
        <w:rPr>
          <w:highlight w:val="yellow"/>
        </w:rPr>
      </w:pPr>
    </w:p>
    <w:p w14:paraId="6A974400" w14:textId="77777777" w:rsidR="00B407DB" w:rsidRPr="00AF2AB4" w:rsidRDefault="00B407DB">
      <w:pPr>
        <w:widowControl/>
        <w:autoSpaceDE/>
        <w:autoSpaceDN/>
        <w:adjustRightInd/>
        <w:rPr>
          <w:highlight w:val="yellow"/>
        </w:rPr>
        <w:sectPr w:rsidR="00B407DB" w:rsidRPr="00AF2AB4" w:rsidSect="00CA3080">
          <w:headerReference w:type="even" r:id="rId24"/>
          <w:headerReference w:type="default" r:id="rId25"/>
          <w:headerReference w:type="first" r:id="rId26"/>
          <w:endnotePr>
            <w:numFmt w:val="decimal"/>
          </w:endnotePr>
          <w:pgSz w:w="12240" w:h="15840"/>
          <w:pgMar w:top="1440" w:right="1440" w:bottom="1440" w:left="1440" w:header="720" w:footer="979" w:gutter="0"/>
          <w:cols w:space="720"/>
          <w:noEndnote/>
          <w:docGrid w:linePitch="326"/>
        </w:sectPr>
      </w:pPr>
    </w:p>
    <w:p w14:paraId="66F61215" w14:textId="51E573C6" w:rsidR="00796D19" w:rsidRPr="00AF2AB4" w:rsidRDefault="00796D19">
      <w:pPr>
        <w:widowControl/>
        <w:autoSpaceDE/>
        <w:autoSpaceDN/>
        <w:adjustRightInd/>
        <w:rPr>
          <w:highlight w:val="yellow"/>
        </w:rPr>
      </w:pPr>
    </w:p>
    <w:p w14:paraId="092099BB" w14:textId="77777777" w:rsidR="00796D19" w:rsidRPr="00AF2AB4" w:rsidRDefault="00796D19" w:rsidP="00796D19">
      <w:pPr>
        <w:jc w:val="center"/>
        <w:rPr>
          <w:sz w:val="32"/>
          <w:szCs w:val="32"/>
          <w:highlight w:val="yellow"/>
        </w:rPr>
      </w:pPr>
    </w:p>
    <w:p w14:paraId="42B65634" w14:textId="77777777" w:rsidR="00796D19" w:rsidRPr="00AF2AB4" w:rsidRDefault="00796D19" w:rsidP="00796D19">
      <w:pPr>
        <w:jc w:val="center"/>
        <w:rPr>
          <w:sz w:val="32"/>
          <w:szCs w:val="32"/>
          <w:highlight w:val="yellow"/>
        </w:rPr>
      </w:pPr>
    </w:p>
    <w:p w14:paraId="6815D65D" w14:textId="77777777" w:rsidR="00796D19" w:rsidRPr="00AF2AB4" w:rsidRDefault="00796D19" w:rsidP="00796D19">
      <w:pPr>
        <w:jc w:val="center"/>
        <w:rPr>
          <w:sz w:val="32"/>
          <w:szCs w:val="32"/>
          <w:highlight w:val="yellow"/>
        </w:rPr>
      </w:pPr>
    </w:p>
    <w:p w14:paraId="28CDA6F2" w14:textId="77777777" w:rsidR="00796D19" w:rsidRPr="00AF2AB4" w:rsidRDefault="00796D19" w:rsidP="00796D19">
      <w:pPr>
        <w:jc w:val="center"/>
        <w:rPr>
          <w:sz w:val="32"/>
          <w:szCs w:val="32"/>
          <w:highlight w:val="yellow"/>
        </w:rPr>
      </w:pPr>
    </w:p>
    <w:p w14:paraId="748A60BC" w14:textId="77777777" w:rsidR="00796D19" w:rsidRPr="00AF2AB4" w:rsidRDefault="00796D19" w:rsidP="00796D19">
      <w:pPr>
        <w:jc w:val="center"/>
        <w:rPr>
          <w:sz w:val="32"/>
          <w:szCs w:val="32"/>
          <w:highlight w:val="yellow"/>
        </w:rPr>
      </w:pPr>
    </w:p>
    <w:p w14:paraId="7BAE0FCB" w14:textId="77777777" w:rsidR="00796D19" w:rsidRPr="00AF2AB4" w:rsidRDefault="00796D19" w:rsidP="00796D19">
      <w:pPr>
        <w:jc w:val="center"/>
        <w:rPr>
          <w:sz w:val="32"/>
          <w:szCs w:val="32"/>
          <w:highlight w:val="yellow"/>
        </w:rPr>
      </w:pPr>
    </w:p>
    <w:p w14:paraId="5FA0D68E" w14:textId="77777777" w:rsidR="00796D19" w:rsidRPr="00AF2AB4" w:rsidRDefault="00796D19" w:rsidP="00796D19">
      <w:pPr>
        <w:jc w:val="center"/>
        <w:rPr>
          <w:sz w:val="32"/>
          <w:szCs w:val="32"/>
          <w:highlight w:val="yellow"/>
        </w:rPr>
      </w:pPr>
    </w:p>
    <w:p w14:paraId="3853F082" w14:textId="77777777" w:rsidR="00796D19" w:rsidRPr="00AF2AB4" w:rsidRDefault="00796D19" w:rsidP="00796D19">
      <w:pPr>
        <w:jc w:val="center"/>
        <w:rPr>
          <w:sz w:val="32"/>
          <w:szCs w:val="32"/>
          <w:highlight w:val="yellow"/>
        </w:rPr>
      </w:pPr>
    </w:p>
    <w:p w14:paraId="073E8CC9" w14:textId="3A153BC6" w:rsidR="00796D19" w:rsidRPr="002476E1" w:rsidRDefault="00796D19" w:rsidP="00796D19">
      <w:pPr>
        <w:jc w:val="center"/>
        <w:rPr>
          <w:sz w:val="32"/>
          <w:szCs w:val="32"/>
        </w:rPr>
      </w:pPr>
      <w:r w:rsidRPr="002476E1">
        <w:rPr>
          <w:sz w:val="32"/>
          <w:szCs w:val="32"/>
        </w:rPr>
        <w:t>APPENDIX A</w:t>
      </w:r>
    </w:p>
    <w:p w14:paraId="5BA2DB97" w14:textId="77777777" w:rsidR="000B50D9" w:rsidRPr="002476E1" w:rsidRDefault="000B50D9" w:rsidP="00796D19">
      <w:pPr>
        <w:jc w:val="center"/>
        <w:rPr>
          <w:sz w:val="32"/>
          <w:szCs w:val="32"/>
        </w:rPr>
      </w:pPr>
    </w:p>
    <w:p w14:paraId="0519F109" w14:textId="77777777" w:rsidR="00C91B15" w:rsidRDefault="00C91B15" w:rsidP="00796D19">
      <w:pPr>
        <w:jc w:val="center"/>
        <w:rPr>
          <w:sz w:val="32"/>
          <w:szCs w:val="32"/>
        </w:rPr>
      </w:pPr>
      <w:r>
        <w:rPr>
          <w:sz w:val="32"/>
          <w:szCs w:val="32"/>
        </w:rPr>
        <w:t xml:space="preserve">WATER MONITORING PLAN FOR THE SEVIER </w:t>
      </w:r>
    </w:p>
    <w:p w14:paraId="292C2EF6" w14:textId="4F409998" w:rsidR="00796D19" w:rsidRDefault="00C91B15" w:rsidP="00796D19">
      <w:pPr>
        <w:jc w:val="center"/>
        <w:rPr>
          <w:sz w:val="32"/>
          <w:szCs w:val="32"/>
        </w:rPr>
      </w:pPr>
      <w:r>
        <w:rPr>
          <w:sz w:val="32"/>
          <w:szCs w:val="32"/>
        </w:rPr>
        <w:t>PLAYA POTASH PROJECT</w:t>
      </w:r>
    </w:p>
    <w:p w14:paraId="2FCABAF1" w14:textId="77777777" w:rsidR="002476E1" w:rsidRPr="002476E1" w:rsidRDefault="002476E1" w:rsidP="00796D19">
      <w:pPr>
        <w:jc w:val="center"/>
        <w:rPr>
          <w:sz w:val="32"/>
          <w:szCs w:val="32"/>
        </w:rPr>
      </w:pPr>
    </w:p>
    <w:p w14:paraId="2DFB348D" w14:textId="3BDCEC05" w:rsidR="007B1C58" w:rsidRDefault="002476E1" w:rsidP="00796D19">
      <w:pPr>
        <w:jc w:val="center"/>
        <w:rPr>
          <w:sz w:val="32"/>
          <w:szCs w:val="32"/>
        </w:rPr>
      </w:pPr>
      <w:r w:rsidRPr="002476E1">
        <w:rPr>
          <w:sz w:val="32"/>
          <w:szCs w:val="32"/>
        </w:rPr>
        <w:t>(</w:t>
      </w:r>
      <w:r w:rsidR="00C91B15">
        <w:rPr>
          <w:sz w:val="32"/>
          <w:szCs w:val="32"/>
        </w:rPr>
        <w:t>Stantec, June 2019</w:t>
      </w:r>
      <w:r w:rsidRPr="002476E1">
        <w:rPr>
          <w:sz w:val="32"/>
          <w:szCs w:val="32"/>
        </w:rPr>
        <w:t>)</w:t>
      </w:r>
    </w:p>
    <w:p w14:paraId="25575210" w14:textId="77777777" w:rsidR="007B1C58" w:rsidRDefault="007B1C58">
      <w:pPr>
        <w:widowControl/>
        <w:autoSpaceDE/>
        <w:autoSpaceDN/>
        <w:adjustRightInd/>
        <w:rPr>
          <w:sz w:val="32"/>
          <w:szCs w:val="32"/>
        </w:rPr>
      </w:pPr>
      <w:r>
        <w:rPr>
          <w:sz w:val="32"/>
          <w:szCs w:val="32"/>
        </w:rPr>
        <w:br w:type="page"/>
      </w:r>
    </w:p>
    <w:p w14:paraId="4C3F84F8" w14:textId="77777777" w:rsidR="002476E1" w:rsidRDefault="002476E1" w:rsidP="00796D19">
      <w:pPr>
        <w:jc w:val="center"/>
        <w:rPr>
          <w:sz w:val="32"/>
          <w:szCs w:val="32"/>
        </w:rPr>
      </w:pPr>
    </w:p>
    <w:p w14:paraId="1356DE3E" w14:textId="77777777" w:rsidR="007B1C58" w:rsidRDefault="007B1C58" w:rsidP="00796D19">
      <w:pPr>
        <w:jc w:val="center"/>
        <w:rPr>
          <w:sz w:val="32"/>
          <w:szCs w:val="32"/>
        </w:rPr>
      </w:pPr>
    </w:p>
    <w:p w14:paraId="06989FE2" w14:textId="77777777" w:rsidR="007B1C58" w:rsidRDefault="007B1C58" w:rsidP="00796D19">
      <w:pPr>
        <w:jc w:val="center"/>
        <w:rPr>
          <w:sz w:val="32"/>
          <w:szCs w:val="32"/>
        </w:rPr>
      </w:pPr>
    </w:p>
    <w:p w14:paraId="283A4CC9" w14:textId="77777777" w:rsidR="007B1C58" w:rsidRDefault="007B1C58" w:rsidP="00796D19">
      <w:pPr>
        <w:jc w:val="center"/>
        <w:rPr>
          <w:sz w:val="32"/>
          <w:szCs w:val="32"/>
        </w:rPr>
      </w:pPr>
    </w:p>
    <w:p w14:paraId="5FA090E3" w14:textId="77777777" w:rsidR="007B1C58" w:rsidRDefault="007B1C58" w:rsidP="00796D19">
      <w:pPr>
        <w:jc w:val="center"/>
        <w:rPr>
          <w:sz w:val="32"/>
          <w:szCs w:val="32"/>
        </w:rPr>
      </w:pPr>
    </w:p>
    <w:p w14:paraId="2DE33473" w14:textId="77777777" w:rsidR="007B1C58" w:rsidRDefault="007B1C58" w:rsidP="00796D19">
      <w:pPr>
        <w:jc w:val="center"/>
        <w:rPr>
          <w:sz w:val="32"/>
          <w:szCs w:val="32"/>
        </w:rPr>
      </w:pPr>
    </w:p>
    <w:p w14:paraId="005FED68" w14:textId="77777777" w:rsidR="007B1C58" w:rsidRDefault="007B1C58" w:rsidP="00796D19">
      <w:pPr>
        <w:jc w:val="center"/>
        <w:rPr>
          <w:sz w:val="32"/>
          <w:szCs w:val="32"/>
        </w:rPr>
      </w:pPr>
    </w:p>
    <w:p w14:paraId="7B236926" w14:textId="77777777" w:rsidR="007B1C58" w:rsidRDefault="007B1C58" w:rsidP="00796D19">
      <w:pPr>
        <w:jc w:val="center"/>
        <w:rPr>
          <w:sz w:val="32"/>
          <w:szCs w:val="32"/>
        </w:rPr>
      </w:pPr>
    </w:p>
    <w:p w14:paraId="1885C3C1" w14:textId="77777777" w:rsidR="007B1C58" w:rsidRDefault="007B1C58" w:rsidP="00796D19">
      <w:pPr>
        <w:jc w:val="center"/>
        <w:rPr>
          <w:sz w:val="32"/>
          <w:szCs w:val="32"/>
        </w:rPr>
      </w:pPr>
    </w:p>
    <w:p w14:paraId="621E966E" w14:textId="55BB93A7" w:rsidR="007B1C58" w:rsidRPr="002476E1" w:rsidRDefault="007B1C58" w:rsidP="007B1C58">
      <w:pPr>
        <w:jc w:val="center"/>
        <w:rPr>
          <w:sz w:val="32"/>
          <w:szCs w:val="32"/>
        </w:rPr>
      </w:pPr>
      <w:r w:rsidRPr="002476E1">
        <w:rPr>
          <w:sz w:val="32"/>
          <w:szCs w:val="32"/>
        </w:rPr>
        <w:t xml:space="preserve">APPENDIX </w:t>
      </w:r>
      <w:r>
        <w:rPr>
          <w:sz w:val="32"/>
          <w:szCs w:val="32"/>
        </w:rPr>
        <w:t>B</w:t>
      </w:r>
    </w:p>
    <w:p w14:paraId="4A7DD5BF" w14:textId="77777777" w:rsidR="007B1C58" w:rsidRPr="002476E1" w:rsidRDefault="007B1C58" w:rsidP="007B1C58">
      <w:pPr>
        <w:jc w:val="center"/>
        <w:rPr>
          <w:sz w:val="32"/>
          <w:szCs w:val="32"/>
        </w:rPr>
      </w:pPr>
    </w:p>
    <w:p w14:paraId="5EB38905" w14:textId="13CFCB49" w:rsidR="007B1C58" w:rsidRPr="002476E1" w:rsidRDefault="007B1C58" w:rsidP="007B1C58">
      <w:pPr>
        <w:jc w:val="center"/>
        <w:rPr>
          <w:sz w:val="32"/>
          <w:szCs w:val="32"/>
        </w:rPr>
      </w:pPr>
      <w:r>
        <w:rPr>
          <w:sz w:val="32"/>
          <w:szCs w:val="32"/>
        </w:rPr>
        <w:t>INTERIM PROTECTION LEVELS</w:t>
      </w:r>
    </w:p>
    <w:p w14:paraId="1F1261D2" w14:textId="5497E773" w:rsidR="002841F5" w:rsidRPr="00AF2AB4" w:rsidRDefault="002841F5" w:rsidP="002841F5">
      <w:pPr>
        <w:rPr>
          <w:highlight w:val="yellow"/>
        </w:rPr>
      </w:pPr>
    </w:p>
    <w:p w14:paraId="6296FD78" w14:textId="1D9BBA40" w:rsidR="008249E2" w:rsidRPr="00AF2AB4" w:rsidRDefault="008249E2" w:rsidP="002841F5">
      <w:pPr>
        <w:rPr>
          <w:highlight w:val="yellow"/>
        </w:rPr>
      </w:pPr>
    </w:p>
    <w:p w14:paraId="7A44DA53" w14:textId="64D0710C" w:rsidR="008249E2" w:rsidRPr="00AF2AB4" w:rsidRDefault="008249E2">
      <w:pPr>
        <w:widowControl/>
        <w:autoSpaceDE/>
        <w:autoSpaceDN/>
        <w:adjustRightInd/>
        <w:rPr>
          <w:highlight w:val="yellow"/>
        </w:rPr>
      </w:pPr>
    </w:p>
    <w:sectPr w:rsidR="008249E2" w:rsidRPr="00AF2AB4" w:rsidSect="00CA3080">
      <w:headerReference w:type="even" r:id="rId27"/>
      <w:headerReference w:type="default" r:id="rId28"/>
      <w:footerReference w:type="default" r:id="rId29"/>
      <w:headerReference w:type="first" r:id="rId30"/>
      <w:endnotePr>
        <w:numFmt w:val="decimal"/>
      </w:endnotePr>
      <w:pgSz w:w="12240" w:h="15840"/>
      <w:pgMar w:top="1440" w:right="1440" w:bottom="1440" w:left="1440" w:header="720" w:footer="979"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BA7573" w15:done="0"/>
  <w15:commentEx w15:paraId="77397723" w15:done="0"/>
  <w15:commentEx w15:paraId="21E474EA" w15:done="0"/>
  <w15:commentEx w15:paraId="14DD2C27" w15:paraIdParent="21E474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A7573" w16cid:durableId="1E4BC7DF"/>
  <w16cid:commentId w16cid:paraId="77397723" w16cid:durableId="1E4B9F6F"/>
  <w16cid:commentId w16cid:paraId="21E474EA" w16cid:durableId="1E4B9F70"/>
  <w16cid:commentId w16cid:paraId="14DD2C27" w16cid:durableId="1E4BC9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7FCFC" w14:textId="77777777" w:rsidR="00247B35" w:rsidRDefault="00247B35">
      <w:r>
        <w:separator/>
      </w:r>
    </w:p>
  </w:endnote>
  <w:endnote w:type="continuationSeparator" w:id="0">
    <w:p w14:paraId="33294208" w14:textId="77777777" w:rsidR="00247B35" w:rsidRDefault="0024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818506"/>
      <w:docPartObj>
        <w:docPartGallery w:val="Page Numbers (Bottom of Page)"/>
        <w:docPartUnique/>
      </w:docPartObj>
    </w:sdtPr>
    <w:sdtEndPr>
      <w:rPr>
        <w:noProof/>
      </w:rPr>
    </w:sdtEndPr>
    <w:sdtContent>
      <w:p w14:paraId="413A0B60" w14:textId="18EAC58A" w:rsidR="00261081" w:rsidRDefault="00261081">
        <w:pPr>
          <w:pStyle w:val="Footer"/>
          <w:jc w:val="center"/>
        </w:pPr>
        <w:r>
          <w:fldChar w:fldCharType="begin"/>
        </w:r>
        <w:r>
          <w:instrText xml:space="preserve"> PAGE   \* MERGEFORMAT </w:instrText>
        </w:r>
        <w:r>
          <w:fldChar w:fldCharType="separate"/>
        </w:r>
        <w:r w:rsidR="000A1177">
          <w:rPr>
            <w:noProof/>
          </w:rPr>
          <w:t>i</w:t>
        </w:r>
        <w:r>
          <w:rPr>
            <w:noProof/>
          </w:rPr>
          <w:fldChar w:fldCharType="end"/>
        </w:r>
      </w:p>
    </w:sdtContent>
  </w:sdt>
  <w:p w14:paraId="6AD3338C" w14:textId="77777777" w:rsidR="00261081" w:rsidRDefault="00261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7137" w14:textId="5DBCBB92" w:rsidR="00261081" w:rsidRDefault="00261081">
    <w:pPr>
      <w:pStyle w:val="Footer"/>
      <w:jc w:val="center"/>
    </w:pPr>
  </w:p>
  <w:p w14:paraId="36D61BE7" w14:textId="77777777" w:rsidR="00261081" w:rsidRPr="00617415" w:rsidRDefault="00261081" w:rsidP="001E6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BAFCF" w14:textId="77777777" w:rsidR="00247B35" w:rsidRDefault="00247B35">
      <w:r>
        <w:separator/>
      </w:r>
    </w:p>
  </w:footnote>
  <w:footnote w:type="continuationSeparator" w:id="0">
    <w:p w14:paraId="11CBC3B3" w14:textId="77777777" w:rsidR="00247B35" w:rsidRDefault="0024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0347E" w14:textId="12759946" w:rsidR="00261081" w:rsidRPr="0031338D" w:rsidRDefault="00261081" w:rsidP="00D742AB">
    <w:pPr>
      <w:tabs>
        <w:tab w:val="center" w:pos="4320"/>
        <w:tab w:val="right" w:pos="8640"/>
      </w:tabs>
      <w:jc w:val="center"/>
      <w:rPr>
        <w:sz w:val="24"/>
      </w:rPr>
    </w:pPr>
  </w:p>
  <w:p w14:paraId="6B5E3FF1" w14:textId="77777777" w:rsidR="00261081" w:rsidRDefault="002610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D81E" w14:textId="2D646F59" w:rsidR="00261081" w:rsidRDefault="0026108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0110" w14:textId="3480CB42" w:rsidR="00261081" w:rsidRDefault="0026108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4E21" w14:textId="3939B8CD" w:rsidR="00261081" w:rsidRDefault="00261081" w:rsidP="00A01A1F">
    <w:pPr>
      <w:rPr>
        <w:i/>
        <w:color w:val="FF0000"/>
        <w:szCs w:val="22"/>
      </w:rPr>
    </w:pPr>
    <w:r>
      <w:rPr>
        <w:noProof/>
        <w:sz w:val="20"/>
      </w:rPr>
      <mc:AlternateContent>
        <mc:Choice Requires="wps">
          <w:drawing>
            <wp:anchor distT="0" distB="0" distL="114300" distR="114300" simplePos="0" relativeHeight="251657216" behindDoc="1" locked="0" layoutInCell="0" allowOverlap="1" wp14:anchorId="58F069F2" wp14:editId="1A1D40BC">
              <wp:simplePos x="0" y="0"/>
              <wp:positionH relativeFrom="margin">
                <wp:posOffset>0</wp:posOffset>
              </wp:positionH>
              <wp:positionV relativeFrom="margin">
                <wp:posOffset>0</wp:posOffset>
              </wp:positionV>
              <wp:extent cx="5943600" cy="8229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52231F" w14:textId="77777777" w:rsidR="00261081" w:rsidRPr="00D742AB" w:rsidRDefault="00261081" w:rsidP="001857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468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6w4QIAAGY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CMq46w4QIAAGYGAAAOAAAAAAAAAAAAAAAAAC4C&#10;AABkcnMvZTJvRG9jLnhtbFBLAQItABQABgAIAAAAIQBMJ4W82QAAAAYBAAAPAAAAAAAAAAAAAAAA&#10;ADsFAABkcnMvZG93bnJldi54bWxQSwUGAAAAAAQABADzAAAAQQYAAAAA&#10;" o:allowincell="f" filled="f" stroked="f" strokeweight="0">
              <v:textbox inset="0,0,0,0">
                <w:txbxContent>
                  <w:p w14:paraId="7152231F" w14:textId="77777777" w:rsidR="00261081" w:rsidRPr="00D742AB" w:rsidRDefault="00261081" w:rsidP="0018577A"/>
                </w:txbxContent>
              </v:textbox>
              <w10:wrap anchorx="margin" anchory="margin"/>
            </v:rect>
          </w:pict>
        </mc:Fallback>
      </mc:AlternateContent>
    </w:r>
  </w:p>
  <w:p w14:paraId="0432A582" w14:textId="019D019D" w:rsidR="00261081" w:rsidRDefault="00261081" w:rsidP="0018577A">
    <w:pPr>
      <w:jc w:val="right"/>
    </w:pPr>
    <w:r>
      <w:t>Part III</w:t>
    </w:r>
  </w:p>
  <w:p w14:paraId="26041DFB" w14:textId="3C93F35F" w:rsidR="00261081" w:rsidRDefault="00261081" w:rsidP="0018577A">
    <w:pPr>
      <w:tabs>
        <w:tab w:val="right" w:pos="9360"/>
      </w:tabs>
      <w:rPr>
        <w:u w:val="single"/>
      </w:rPr>
    </w:pPr>
    <w:r>
      <w:rPr>
        <w:u w:val="single"/>
      </w:rPr>
      <w:tab/>
      <w:t xml:space="preserve">                                                                                                                   Permit No. UGW270012</w:t>
    </w:r>
  </w:p>
  <w:p w14:paraId="7D71D1B7" w14:textId="77777777" w:rsidR="00261081" w:rsidRDefault="00261081">
    <w:pPr>
      <w:spacing w:line="246"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433D" w14:textId="223DB621" w:rsidR="00261081" w:rsidRDefault="0026108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B57E" w14:textId="7B7B9A02" w:rsidR="00261081" w:rsidRDefault="0026108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2BB1" w14:textId="4ED1027E" w:rsidR="00261081" w:rsidRDefault="00261081" w:rsidP="00A01A1F">
    <w:pPr>
      <w:rPr>
        <w:i/>
        <w:color w:val="FF0000"/>
        <w:szCs w:val="22"/>
      </w:rPr>
    </w:pPr>
    <w:r>
      <w:rPr>
        <w:noProof/>
        <w:sz w:val="20"/>
      </w:rPr>
      <mc:AlternateContent>
        <mc:Choice Requires="wps">
          <w:drawing>
            <wp:anchor distT="0" distB="0" distL="114300" distR="114300" simplePos="0" relativeHeight="251658240" behindDoc="1" locked="0" layoutInCell="0" allowOverlap="1" wp14:anchorId="6F491B46" wp14:editId="62A8485C">
              <wp:simplePos x="0" y="0"/>
              <wp:positionH relativeFrom="margin">
                <wp:posOffset>0</wp:posOffset>
              </wp:positionH>
              <wp:positionV relativeFrom="margin">
                <wp:posOffset>0</wp:posOffset>
              </wp:positionV>
              <wp:extent cx="5943600" cy="8229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34B4BC" w14:textId="77777777" w:rsidR="00261081" w:rsidRDefault="00261081" w:rsidP="001857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468pt;height:9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DvNDpS4QIAAGYGAAAOAAAAAAAAAAAAAAAAAC4C&#10;AABkcnMvZTJvRG9jLnhtbFBLAQItABQABgAIAAAAIQBMJ4W82QAAAAYBAAAPAAAAAAAAAAAAAAAA&#10;ADsFAABkcnMvZG93bnJldi54bWxQSwUGAAAAAAQABADzAAAAQQYAAAAA&#10;" o:allowincell="f" filled="f" stroked="f" strokeweight="0">
              <v:textbox inset="0,0,0,0">
                <w:txbxContent>
                  <w:p w14:paraId="4934B4BC" w14:textId="77777777" w:rsidR="00261081" w:rsidRDefault="00261081" w:rsidP="0018577A"/>
                </w:txbxContent>
              </v:textbox>
              <w10:wrap anchorx="margin" anchory="margin"/>
            </v:rect>
          </w:pict>
        </mc:Fallback>
      </mc:AlternateContent>
    </w:r>
  </w:p>
  <w:p w14:paraId="03E9872A" w14:textId="6C12EA88" w:rsidR="00261081" w:rsidRDefault="00261081" w:rsidP="0018577A">
    <w:pPr>
      <w:jc w:val="right"/>
    </w:pPr>
    <w:r>
      <w:t>Part IV</w:t>
    </w:r>
  </w:p>
  <w:p w14:paraId="30F31A25" w14:textId="005A7F30" w:rsidR="00261081" w:rsidRDefault="00261081" w:rsidP="0018577A">
    <w:pPr>
      <w:tabs>
        <w:tab w:val="right" w:pos="9360"/>
      </w:tabs>
    </w:pPr>
    <w:r>
      <w:rPr>
        <w:u w:val="single"/>
      </w:rPr>
      <w:tab/>
      <w:t xml:space="preserve">                                                                                                                   Permit No. UGW270012</w:t>
    </w:r>
  </w:p>
  <w:p w14:paraId="793EC6A5" w14:textId="77777777" w:rsidR="00261081" w:rsidRDefault="00261081">
    <w:pPr>
      <w:spacing w:line="246"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F79C" w14:textId="14A0E4F0" w:rsidR="00261081" w:rsidRDefault="0026108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C8FB" w14:textId="4C7ABECD" w:rsidR="00261081" w:rsidRDefault="0026108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4731" w14:textId="435976A9" w:rsidR="00261081" w:rsidRDefault="00261081" w:rsidP="00A01A1F">
    <w:pPr>
      <w:rPr>
        <w:i/>
        <w:color w:val="FF0000"/>
        <w:szCs w:val="22"/>
      </w:rPr>
    </w:pPr>
  </w:p>
  <w:p w14:paraId="7B1749EA" w14:textId="2C19F0BA" w:rsidR="00261081" w:rsidRDefault="00261081" w:rsidP="0018577A">
    <w:pPr>
      <w:jc w:val="right"/>
    </w:pPr>
    <w:r>
      <w:rPr>
        <w:noProof/>
        <w:sz w:val="20"/>
      </w:rPr>
      <mc:AlternateContent>
        <mc:Choice Requires="wps">
          <w:drawing>
            <wp:anchor distT="0" distB="0" distL="114300" distR="114300" simplePos="0" relativeHeight="251659264" behindDoc="1" locked="0" layoutInCell="0" allowOverlap="1" wp14:anchorId="42158AF3" wp14:editId="4F806537">
              <wp:simplePos x="0" y="0"/>
              <wp:positionH relativeFrom="margin">
                <wp:posOffset>0</wp:posOffset>
              </wp:positionH>
              <wp:positionV relativeFrom="margin">
                <wp:posOffset>0</wp:posOffset>
              </wp:positionV>
              <wp:extent cx="5943600" cy="8229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FD975B" w14:textId="77777777" w:rsidR="00261081" w:rsidRDefault="00261081" w:rsidP="001857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0;margin-top:0;width:468pt;height:9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v74QIAAGY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DXpgv74QIAAGYGAAAOAAAAAAAAAAAAAAAAAC4C&#10;AABkcnMvZTJvRG9jLnhtbFBLAQItABQABgAIAAAAIQBMJ4W82QAAAAYBAAAPAAAAAAAAAAAAAAAA&#10;ADsFAABkcnMvZG93bnJldi54bWxQSwUGAAAAAAQABADzAAAAQQYAAAAA&#10;" o:allowincell="f" filled="f" stroked="f" strokeweight="0">
              <v:textbox inset="0,0,0,0">
                <w:txbxContent>
                  <w:p w14:paraId="7EFD975B" w14:textId="77777777" w:rsidR="00261081" w:rsidRDefault="00261081" w:rsidP="0018577A"/>
                </w:txbxContent>
              </v:textbox>
              <w10:wrap anchorx="margin" anchory="margin"/>
            </v:rect>
          </w:pict>
        </mc:Fallback>
      </mc:AlternateContent>
    </w:r>
    <w:r>
      <w:t>Attachments</w:t>
    </w:r>
  </w:p>
  <w:p w14:paraId="6CB6F658" w14:textId="2CE0B19B" w:rsidR="00261081" w:rsidRDefault="00261081" w:rsidP="008249E2">
    <w:pPr>
      <w:tabs>
        <w:tab w:val="right" w:pos="9360"/>
      </w:tabs>
    </w:pPr>
    <w:r>
      <w:rPr>
        <w:u w:val="single"/>
      </w:rPr>
      <w:tab/>
      <w:t xml:space="preserve">                                                                                                                   Permit No. UGW270012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FC5B" w14:textId="03897C85" w:rsidR="00261081" w:rsidRDefault="00261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67B3" w14:textId="4075DA44" w:rsidR="00261081" w:rsidRDefault="00261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EBC3F" w14:textId="04433FEB" w:rsidR="00261081" w:rsidRDefault="00247B35" w:rsidP="00CF6C99">
    <w:pPr>
      <w:jc w:val="right"/>
    </w:pPr>
    <w:sdt>
      <w:sdtPr>
        <w:id w:val="-725372327"/>
        <w:docPartObj>
          <w:docPartGallery w:val="Watermarks"/>
          <w:docPartUnique/>
        </w:docPartObj>
      </w:sdtPr>
      <w:sdtEndPr/>
      <w:sdtContent/>
    </w:sdt>
    <w:r w:rsidR="00261081">
      <w:tab/>
    </w:r>
    <w:r w:rsidR="00261081">
      <w:rPr>
        <w:rFonts w:ascii="Calibri" w:hAnsi="Calibri" w:cs="Calibri"/>
        <w:noProof/>
        <w:u w:val="single"/>
      </w:rPr>
      <mc:AlternateContent>
        <mc:Choice Requires="wps">
          <w:drawing>
            <wp:anchor distT="0" distB="0" distL="114300" distR="114300" simplePos="0" relativeHeight="251655168" behindDoc="1" locked="0" layoutInCell="0" allowOverlap="1" wp14:anchorId="40C22311" wp14:editId="72C8246E">
              <wp:simplePos x="0" y="0"/>
              <wp:positionH relativeFrom="margin">
                <wp:posOffset>0</wp:posOffset>
              </wp:positionH>
              <wp:positionV relativeFrom="margin">
                <wp:posOffset>0</wp:posOffset>
              </wp:positionV>
              <wp:extent cx="5943600" cy="8229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ECDC0B" w14:textId="77777777" w:rsidR="00261081" w:rsidRDefault="00261081" w:rsidP="00CF6C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k43QIAAF8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" o:allowincell="f" filled="f" stroked="f" strokeweight="0">
              <v:textbox inset="0,0,0,0">
                <w:txbxContent>
                  <w:p w14:paraId="6CECDC0B" w14:textId="77777777" w:rsidR="00261081" w:rsidRDefault="00261081" w:rsidP="00CF6C99"/>
                </w:txbxContent>
              </v:textbox>
              <w10:wrap anchorx="margin" anchory="margin"/>
            </v:rect>
          </w:pict>
        </mc:Fallback>
      </mc:AlternateContent>
    </w:r>
    <w:r w:rsidR="00261081">
      <w:t>Table of Contents</w:t>
    </w:r>
  </w:p>
  <w:p w14:paraId="3CE885DE" w14:textId="0C7CB1E9" w:rsidR="00261081" w:rsidRDefault="00261081" w:rsidP="00FB1229">
    <w:pPr>
      <w:tabs>
        <w:tab w:val="right" w:pos="9360"/>
      </w:tabs>
      <w:jc w:val="center"/>
      <w:rPr>
        <w:u w:val="single"/>
      </w:rPr>
    </w:pPr>
    <w:r>
      <w:rPr>
        <w:u w:val="single"/>
      </w:rPr>
      <w:tab/>
      <w:t xml:space="preserve">                                                                                                                   Permit No. UGW270012</w:t>
    </w:r>
  </w:p>
  <w:p w14:paraId="3F646C57" w14:textId="77777777" w:rsidR="00261081" w:rsidRDefault="00261081" w:rsidP="00CF6C99">
    <w:pPr>
      <w:tabs>
        <w:tab w:val="right" w:pos="936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FF9C" w14:textId="50E37114" w:rsidR="00261081" w:rsidRDefault="002610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E1B1D" w14:textId="5B84D87A" w:rsidR="00261081" w:rsidRDefault="002610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46AC" w14:textId="4485DD6F" w:rsidR="00261081" w:rsidRDefault="00261081" w:rsidP="00A01A1F"/>
  <w:p w14:paraId="67165990" w14:textId="5A613906" w:rsidR="00261081" w:rsidRDefault="00261081" w:rsidP="00CF6C99">
    <w:pPr>
      <w:jc w:val="right"/>
    </w:pPr>
    <w:r>
      <w:t>Part I</w:t>
    </w:r>
  </w:p>
  <w:p w14:paraId="5F76DC07" w14:textId="78C4B1AA" w:rsidR="00261081" w:rsidRPr="00192A07" w:rsidRDefault="00261081" w:rsidP="00CF6C99">
    <w:pPr>
      <w:tabs>
        <w:tab w:val="right" w:pos="9360"/>
      </w:tabs>
      <w:rPr>
        <w:u w:val="single"/>
      </w:rPr>
    </w:pPr>
    <w:r>
      <w:rPr>
        <w:u w:val="single"/>
      </w:rPr>
      <w:tab/>
      <w:t xml:space="preserve">                                                                                                                   Permit No. UGW270012</w:t>
    </w:r>
  </w:p>
  <w:p w14:paraId="6DE3D5E7" w14:textId="77777777" w:rsidR="00261081" w:rsidRDefault="00261081" w:rsidP="00103A15">
    <w:pPr>
      <w:tabs>
        <w:tab w:val="right" w:pos="93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86C1" w14:textId="31BA84C9" w:rsidR="00261081" w:rsidRDefault="002610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72F0" w14:textId="011084C0" w:rsidR="00261081" w:rsidRDefault="002610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7A90" w14:textId="5E8CBE58" w:rsidR="00261081" w:rsidRDefault="00261081" w:rsidP="00A01A1F">
    <w:pPr>
      <w:rPr>
        <w:i/>
        <w:color w:val="FF0000"/>
        <w:szCs w:val="22"/>
      </w:rPr>
    </w:pPr>
    <w:r>
      <w:rPr>
        <w:noProof/>
        <w:sz w:val="20"/>
      </w:rPr>
      <mc:AlternateContent>
        <mc:Choice Requires="wps">
          <w:drawing>
            <wp:anchor distT="0" distB="0" distL="114300" distR="114300" simplePos="0" relativeHeight="251656192" behindDoc="1" locked="0" layoutInCell="0" allowOverlap="1" wp14:anchorId="4B92D0A0" wp14:editId="5A5A6563">
              <wp:simplePos x="0" y="0"/>
              <wp:positionH relativeFrom="margin">
                <wp:posOffset>0</wp:posOffset>
              </wp:positionH>
              <wp:positionV relativeFrom="margin">
                <wp:posOffset>0</wp:posOffset>
              </wp:positionV>
              <wp:extent cx="5943600" cy="8229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977BD5" w14:textId="77777777" w:rsidR="00261081" w:rsidRDefault="00261081" w:rsidP="00CF6C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468pt;height:9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gh4AIAAGY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" o:allowincell="f" filled="f" stroked="f" strokeweight="0">
              <v:textbox inset="0,0,0,0">
                <w:txbxContent>
                  <w:p w14:paraId="4E977BD5" w14:textId="77777777" w:rsidR="00261081" w:rsidRDefault="00261081" w:rsidP="00CF6C99"/>
                </w:txbxContent>
              </v:textbox>
              <w10:wrap anchorx="margin" anchory="margin"/>
            </v:rect>
          </w:pict>
        </mc:Fallback>
      </mc:AlternateContent>
    </w:r>
  </w:p>
  <w:p w14:paraId="065C5273" w14:textId="3ECBC8EB" w:rsidR="00261081" w:rsidRDefault="00261081" w:rsidP="00CF6C99">
    <w:pPr>
      <w:jc w:val="right"/>
    </w:pPr>
    <w:r>
      <w:t>Part II</w:t>
    </w:r>
  </w:p>
  <w:p w14:paraId="1ED3AFBD" w14:textId="114A516C" w:rsidR="00261081" w:rsidRDefault="00261081" w:rsidP="00CF6C99">
    <w:pPr>
      <w:tabs>
        <w:tab w:val="right" w:pos="9360"/>
      </w:tabs>
      <w:rPr>
        <w:u w:val="single"/>
      </w:rPr>
    </w:pPr>
    <w:r>
      <w:rPr>
        <w:u w:val="single"/>
      </w:rPr>
      <w:tab/>
      <w:t xml:space="preserve">                                                                                                                   Permit No. UGW270012</w:t>
    </w:r>
  </w:p>
  <w:p w14:paraId="3A09B4B6" w14:textId="77777777" w:rsidR="00261081" w:rsidRDefault="00261081" w:rsidP="00CF6C99">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50A628"/>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1E02C53"/>
    <w:multiLevelType w:val="hybridMultilevel"/>
    <w:tmpl w:val="2C8425CE"/>
    <w:lvl w:ilvl="0" w:tplc="11D6A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936AB8"/>
    <w:multiLevelType w:val="hybridMultilevel"/>
    <w:tmpl w:val="F37C9446"/>
    <w:lvl w:ilvl="0" w:tplc="BF105F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4637A41"/>
    <w:multiLevelType w:val="hybridMultilevel"/>
    <w:tmpl w:val="C61EE29E"/>
    <w:lvl w:ilvl="0" w:tplc="18DAB7F6">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7E640BB"/>
    <w:multiLevelType w:val="hybridMultilevel"/>
    <w:tmpl w:val="8ACA0A7E"/>
    <w:lvl w:ilvl="0" w:tplc="C43829EC">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8705CB1"/>
    <w:multiLevelType w:val="hybridMultilevel"/>
    <w:tmpl w:val="771CF94A"/>
    <w:lvl w:ilvl="0" w:tplc="DE30880A">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9C460C5"/>
    <w:multiLevelType w:val="hybridMultilevel"/>
    <w:tmpl w:val="5072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E5E61"/>
    <w:multiLevelType w:val="hybridMultilevel"/>
    <w:tmpl w:val="8DD004B8"/>
    <w:lvl w:ilvl="0" w:tplc="AFDE45C4">
      <w:start w:val="1"/>
      <w:numFmt w:val="decimal"/>
      <w:lvlText w:val="%1)"/>
      <w:lvlJc w:val="left"/>
      <w:pPr>
        <w:tabs>
          <w:tab w:val="num" w:pos="1800"/>
        </w:tabs>
        <w:ind w:left="1800" w:hanging="360"/>
      </w:pPr>
      <w:rPr>
        <w:rFonts w:hint="default"/>
      </w:rPr>
    </w:lvl>
    <w:lvl w:ilvl="1" w:tplc="52526652">
      <w:start w:val="4"/>
      <w:numFmt w:val="upperLetter"/>
      <w:lvlText w:val="%2."/>
      <w:lvlJc w:val="left"/>
      <w:pPr>
        <w:tabs>
          <w:tab w:val="num" w:pos="2880"/>
        </w:tabs>
        <w:ind w:left="2880" w:hanging="72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F5C73CD"/>
    <w:multiLevelType w:val="hybridMultilevel"/>
    <w:tmpl w:val="A984D02E"/>
    <w:lvl w:ilvl="0" w:tplc="687E24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864268"/>
    <w:multiLevelType w:val="hybridMultilevel"/>
    <w:tmpl w:val="BE7E67B2"/>
    <w:lvl w:ilvl="0" w:tplc="F2264D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50A5482"/>
    <w:multiLevelType w:val="hybridMultilevel"/>
    <w:tmpl w:val="81B80996"/>
    <w:lvl w:ilvl="0" w:tplc="072A4222">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1DB25FE3"/>
    <w:multiLevelType w:val="hybridMultilevel"/>
    <w:tmpl w:val="0A12BF4C"/>
    <w:lvl w:ilvl="0" w:tplc="E31AE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8D380D"/>
    <w:multiLevelType w:val="hybridMultilevel"/>
    <w:tmpl w:val="12406442"/>
    <w:lvl w:ilvl="0" w:tplc="5AF4C570">
      <w:start w:val="1"/>
      <w:numFmt w:val="bullet"/>
      <w:lvlText w:val=""/>
      <w:lvlJc w:val="left"/>
      <w:pPr>
        <w:tabs>
          <w:tab w:val="num" w:pos="4680"/>
        </w:tabs>
        <w:ind w:left="468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nsid w:val="20F45A28"/>
    <w:multiLevelType w:val="hybridMultilevel"/>
    <w:tmpl w:val="1004B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B617B6"/>
    <w:multiLevelType w:val="hybridMultilevel"/>
    <w:tmpl w:val="21D8D154"/>
    <w:lvl w:ilvl="0" w:tplc="39164F74">
      <w:start w:val="1"/>
      <w:numFmt w:val="lowerLetter"/>
      <w:lvlText w:val="(%1)"/>
      <w:lvlJc w:val="left"/>
      <w:pPr>
        <w:tabs>
          <w:tab w:val="num" w:pos="3600"/>
        </w:tabs>
        <w:ind w:left="3600" w:hanging="720"/>
      </w:pPr>
      <w:rPr>
        <w:rFonts w:hint="default"/>
        <w:color w:val="auto"/>
      </w:rPr>
    </w:lvl>
    <w:lvl w:ilvl="1" w:tplc="04090019" w:tentative="1">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15">
    <w:nsid w:val="24CF4C0B"/>
    <w:multiLevelType w:val="hybridMultilevel"/>
    <w:tmpl w:val="0E90FE28"/>
    <w:lvl w:ilvl="0" w:tplc="E9D66D36">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8A48DD"/>
    <w:multiLevelType w:val="hybridMultilevel"/>
    <w:tmpl w:val="278EE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82A19EA"/>
    <w:multiLevelType w:val="hybridMultilevel"/>
    <w:tmpl w:val="9C6E91F6"/>
    <w:lvl w:ilvl="0" w:tplc="7D2469B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194E02"/>
    <w:multiLevelType w:val="hybridMultilevel"/>
    <w:tmpl w:val="1EC0FB70"/>
    <w:lvl w:ilvl="0" w:tplc="3266C43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31C87F98"/>
    <w:multiLevelType w:val="hybridMultilevel"/>
    <w:tmpl w:val="31EC9002"/>
    <w:lvl w:ilvl="0" w:tplc="397CCD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C93F31"/>
    <w:multiLevelType w:val="hybridMultilevel"/>
    <w:tmpl w:val="BDB8EDB2"/>
    <w:lvl w:ilvl="0" w:tplc="1AF6D5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C8B5523"/>
    <w:multiLevelType w:val="multilevel"/>
    <w:tmpl w:val="268881F2"/>
    <w:styleLink w:val="UICPermitList"/>
    <w:lvl w:ilvl="0">
      <w:start w:val="1"/>
      <w:numFmt w:val="upperRoman"/>
      <w:suff w:val="nothing"/>
      <w:lvlText w:val="PART %1.   "/>
      <w:lvlJc w:val="left"/>
      <w:pPr>
        <w:ind w:left="1440" w:hanging="1440"/>
      </w:pPr>
      <w:rPr>
        <w:rFonts w:ascii="Times New Roman" w:hAnsi="Times New Roman" w:hint="default"/>
        <w:b/>
        <w:i w:val="0"/>
        <w:color w:val="auto"/>
        <w:sz w:val="28"/>
      </w:rPr>
    </w:lvl>
    <w:lvl w:ilvl="1">
      <w:start w:val="1"/>
      <w:numFmt w:val="upperLetter"/>
      <w:suff w:val="nothing"/>
      <w:lvlText w:val="%2.   "/>
      <w:lvlJc w:val="right"/>
      <w:pPr>
        <w:ind w:left="360" w:firstLine="0"/>
      </w:pPr>
      <w:rPr>
        <w:rFonts w:ascii="Times New Roman" w:hAnsi="Times New Roman" w:hint="default"/>
        <w:b w:val="0"/>
        <w:i w:val="0"/>
        <w:caps/>
        <w:sz w:val="24"/>
      </w:rPr>
    </w:lvl>
    <w:lvl w:ilvl="2">
      <w:start w:val="1"/>
      <w:numFmt w:val="decimal"/>
      <w:suff w:val="nothing"/>
      <w:lvlText w:val="%3.   "/>
      <w:lvlJc w:val="right"/>
      <w:pPr>
        <w:ind w:left="720" w:firstLine="0"/>
      </w:pPr>
      <w:rPr>
        <w:rFonts w:ascii="Times New Roman" w:hAnsi="Times New Roman" w:hint="default"/>
        <w:sz w:val="24"/>
      </w:rPr>
    </w:lvl>
    <w:lvl w:ilvl="3">
      <w:start w:val="1"/>
      <w:numFmt w:val="lowerLetter"/>
      <w:suff w:val="nothing"/>
      <w:lvlText w:val="%4)   "/>
      <w:lvlJc w:val="right"/>
      <w:pPr>
        <w:ind w:left="1080" w:firstLine="0"/>
      </w:pPr>
      <w:rPr>
        <w:rFonts w:ascii="Times New Roman" w:hAnsi="Times New Roman" w:hint="default"/>
        <w:sz w:val="24"/>
      </w:rPr>
    </w:lvl>
    <w:lvl w:ilvl="4">
      <w:start w:val="1"/>
      <w:numFmt w:val="decimal"/>
      <w:suff w:val="nothing"/>
      <w:lvlText w:val="(%5)   "/>
      <w:lvlJc w:val="right"/>
      <w:pPr>
        <w:ind w:left="1440" w:firstLine="0"/>
      </w:pPr>
      <w:rPr>
        <w:rFonts w:ascii="Times New Roman" w:hAnsi="Times New Roman" w:hint="default"/>
        <w:sz w:val="24"/>
      </w:rPr>
    </w:lvl>
    <w:lvl w:ilvl="5">
      <w:start w:val="1"/>
      <w:numFmt w:val="lowerRoman"/>
      <w:suff w:val="nothing"/>
      <w:lvlText w:val="%6.   "/>
      <w:lvlJc w:val="right"/>
      <w:pPr>
        <w:ind w:left="1800" w:firstLine="0"/>
      </w:pPr>
      <w:rPr>
        <w:rFonts w:ascii="Times New Roman" w:hAnsi="Times New Roman" w:hint="default"/>
        <w:sz w:val="24"/>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22">
    <w:nsid w:val="41E11639"/>
    <w:multiLevelType w:val="hybridMultilevel"/>
    <w:tmpl w:val="750A8F70"/>
    <w:lvl w:ilvl="0" w:tplc="DB90B8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75CC9"/>
    <w:multiLevelType w:val="hybridMultilevel"/>
    <w:tmpl w:val="CD524540"/>
    <w:lvl w:ilvl="0" w:tplc="6DC6B69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90D4414"/>
    <w:multiLevelType w:val="hybridMultilevel"/>
    <w:tmpl w:val="F86E43EE"/>
    <w:lvl w:ilvl="0" w:tplc="5AF4C570">
      <w:start w:val="1"/>
      <w:numFmt w:val="bullet"/>
      <w:lvlText w:val=""/>
      <w:lvlJc w:val="left"/>
      <w:pPr>
        <w:tabs>
          <w:tab w:val="num" w:pos="5400"/>
        </w:tabs>
        <w:ind w:left="540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5">
    <w:nsid w:val="4A4E6579"/>
    <w:multiLevelType w:val="hybridMultilevel"/>
    <w:tmpl w:val="EC785F28"/>
    <w:lvl w:ilvl="0" w:tplc="124C5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2F21D8"/>
    <w:multiLevelType w:val="hybridMultilevel"/>
    <w:tmpl w:val="B73AA866"/>
    <w:lvl w:ilvl="0" w:tplc="F5FAFC64">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D7C4626"/>
    <w:multiLevelType w:val="hybridMultilevel"/>
    <w:tmpl w:val="4536B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64F31"/>
    <w:multiLevelType w:val="hybridMultilevel"/>
    <w:tmpl w:val="8B58372C"/>
    <w:lvl w:ilvl="0" w:tplc="6146504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FE13DD"/>
    <w:multiLevelType w:val="hybridMultilevel"/>
    <w:tmpl w:val="84E6053A"/>
    <w:lvl w:ilvl="0" w:tplc="ECB21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72B00"/>
    <w:multiLevelType w:val="hybridMultilevel"/>
    <w:tmpl w:val="C92E637C"/>
    <w:lvl w:ilvl="0" w:tplc="5AF4C570">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1">
    <w:nsid w:val="57646AFD"/>
    <w:multiLevelType w:val="hybridMultilevel"/>
    <w:tmpl w:val="50960518"/>
    <w:lvl w:ilvl="0" w:tplc="AE94E77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8917763"/>
    <w:multiLevelType w:val="multilevel"/>
    <w:tmpl w:val="268881F2"/>
    <w:numStyleLink w:val="UICPermitList"/>
  </w:abstractNum>
  <w:abstractNum w:abstractNumId="33">
    <w:nsid w:val="5E2E5660"/>
    <w:multiLevelType w:val="hybridMultilevel"/>
    <w:tmpl w:val="8B5CADA6"/>
    <w:lvl w:ilvl="0" w:tplc="C0A869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E62507"/>
    <w:multiLevelType w:val="hybridMultilevel"/>
    <w:tmpl w:val="4E9C24EC"/>
    <w:lvl w:ilvl="0" w:tplc="04090001">
      <w:start w:val="1"/>
      <w:numFmt w:val="bullet"/>
      <w:lvlText w:val=""/>
      <w:lvlJc w:val="left"/>
      <w:pPr>
        <w:ind w:left="2160" w:hanging="720"/>
      </w:pPr>
      <w:rPr>
        <w:rFonts w:ascii="Symbol" w:hAnsi="Symbol" w:hint="default"/>
      </w:rPr>
    </w:lvl>
    <w:lvl w:ilvl="1" w:tplc="EF08CE5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F40961"/>
    <w:multiLevelType w:val="hybridMultilevel"/>
    <w:tmpl w:val="1638ACBE"/>
    <w:lvl w:ilvl="0" w:tplc="5AF4C570">
      <w:start w:val="1"/>
      <w:numFmt w:val="bullet"/>
      <w:lvlText w:val=""/>
      <w:lvlJc w:val="left"/>
      <w:pPr>
        <w:tabs>
          <w:tab w:val="num" w:pos="4680"/>
        </w:tabs>
        <w:ind w:left="468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6">
    <w:nsid w:val="6F210AA7"/>
    <w:multiLevelType w:val="hybridMultilevel"/>
    <w:tmpl w:val="81B80996"/>
    <w:lvl w:ilvl="0" w:tplc="072A4222">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7">
    <w:nsid w:val="6FE6196D"/>
    <w:multiLevelType w:val="hybridMultilevel"/>
    <w:tmpl w:val="4D58B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FB2D90"/>
    <w:multiLevelType w:val="hybridMultilevel"/>
    <w:tmpl w:val="87CE5FA0"/>
    <w:lvl w:ilvl="0" w:tplc="CD941F14">
      <w:start w:val="1"/>
      <w:numFmt w:val="lowerLetter"/>
      <w:lvlText w:val="%1."/>
      <w:lvlJc w:val="left"/>
      <w:pPr>
        <w:ind w:left="3600" w:hanging="660"/>
      </w:pPr>
      <w:rPr>
        <w:rFonts w:hint="default"/>
      </w:rPr>
    </w:lvl>
    <w:lvl w:ilvl="1" w:tplc="04090019">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39">
    <w:nsid w:val="7A2C3286"/>
    <w:multiLevelType w:val="hybridMultilevel"/>
    <w:tmpl w:val="CB565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B5D6C21"/>
    <w:multiLevelType w:val="hybridMultilevel"/>
    <w:tmpl w:val="82B25E16"/>
    <w:lvl w:ilvl="0" w:tplc="142AD0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2"/>
  </w:num>
  <w:num w:numId="2">
    <w:abstractNumId w:val="17"/>
  </w:num>
  <w:num w:numId="3">
    <w:abstractNumId w:val="23"/>
  </w:num>
  <w:num w:numId="4">
    <w:abstractNumId w:val="40"/>
  </w:num>
  <w:num w:numId="5">
    <w:abstractNumId w:val="14"/>
  </w:num>
  <w:num w:numId="6">
    <w:abstractNumId w:val="30"/>
  </w:num>
  <w:num w:numId="7">
    <w:abstractNumId w:val="12"/>
  </w:num>
  <w:num w:numId="8">
    <w:abstractNumId w:val="35"/>
  </w:num>
  <w:num w:numId="9">
    <w:abstractNumId w:val="24"/>
  </w:num>
  <w:num w:numId="10">
    <w:abstractNumId w:val="10"/>
  </w:num>
  <w:num w:numId="11">
    <w:abstractNumId w:val="29"/>
  </w:num>
  <w:num w:numId="12">
    <w:abstractNumId w:val="26"/>
  </w:num>
  <w:num w:numId="13">
    <w:abstractNumId w:val="7"/>
  </w:num>
  <w:num w:numId="14">
    <w:abstractNumId w:val="31"/>
  </w:num>
  <w:num w:numId="15">
    <w:abstractNumId w:val="18"/>
  </w:num>
  <w:num w:numId="16">
    <w:abstractNumId w:val="3"/>
  </w:num>
  <w:num w:numId="17">
    <w:abstractNumId w:val="15"/>
  </w:num>
  <w:num w:numId="18">
    <w:abstractNumId w:val="21"/>
  </w:num>
  <w:num w:numId="19">
    <w:abstractNumId w:val="32"/>
  </w:num>
  <w:num w:numId="20">
    <w:abstractNumId w:val="4"/>
  </w:num>
  <w:num w:numId="21">
    <w:abstractNumId w:val="20"/>
  </w:num>
  <w:num w:numId="22">
    <w:abstractNumId w:val="11"/>
  </w:num>
  <w:num w:numId="23">
    <w:abstractNumId w:val="9"/>
  </w:num>
  <w:num w:numId="24">
    <w:abstractNumId w:val="34"/>
  </w:num>
  <w:num w:numId="25">
    <w:abstractNumId w:val="39"/>
  </w:num>
  <w:num w:numId="26">
    <w:abstractNumId w:val="33"/>
  </w:num>
  <w:num w:numId="27">
    <w:abstractNumId w:val="38"/>
  </w:num>
  <w:num w:numId="28">
    <w:abstractNumId w:val="13"/>
  </w:num>
  <w:num w:numId="29">
    <w:abstractNumId w:val="0"/>
    <w:lvlOverride w:ilvl="0">
      <w:lvl w:ilvl="0">
        <w:start w:val="1"/>
        <w:numFmt w:val="decimal"/>
        <w:pStyle w:val="Level1"/>
        <w:lvlText w:val="%1."/>
        <w:lvlJc w:val="left"/>
        <w:pPr>
          <w:ind w:left="0" w:firstLine="0"/>
        </w:pPr>
        <w:rPr>
          <w:rFonts w:ascii="Times New Roman" w:hAnsi="Times New Roman" w:cs="Times New Roman"/>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0">
    <w:abstractNumId w:val="37"/>
  </w:num>
  <w:num w:numId="31">
    <w:abstractNumId w:val="28"/>
  </w:num>
  <w:num w:numId="32">
    <w:abstractNumId w:val="5"/>
  </w:num>
  <w:num w:numId="33">
    <w:abstractNumId w:val="6"/>
  </w:num>
  <w:num w:numId="34">
    <w:abstractNumId w:val="36"/>
  </w:num>
  <w:num w:numId="35">
    <w:abstractNumId w:val="27"/>
  </w:num>
  <w:num w:numId="36">
    <w:abstractNumId w:val="16"/>
  </w:num>
  <w:num w:numId="37">
    <w:abstractNumId w:val="0"/>
    <w:lvlOverride w:ilvl="0">
      <w:lvl w:ilvl="0">
        <w:start w:val="1"/>
        <w:numFmt w:val="decimal"/>
        <w:pStyle w:val="Level1"/>
        <w:lvlText w:val="%1."/>
        <w:lvlJc w:val="left"/>
        <w:pPr>
          <w:ind w:left="0" w:firstLine="0"/>
        </w:pPr>
        <w:rPr>
          <w:rFonts w:ascii="Times New Roman" w:hAnsi="Times New Roman" w:cs="Times New Roman"/>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2"/>
  </w:num>
  <w:num w:numId="39">
    <w:abstractNumId w:val="19"/>
  </w:num>
  <w:num w:numId="40">
    <w:abstractNumId w:val="8"/>
  </w:num>
  <w:num w:numId="41">
    <w:abstractNumId w:val="25"/>
  </w:num>
  <w:num w:numId="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Snelgrove">
    <w15:presenceInfo w15:providerId="AD" w15:userId="S-1-5-21-885123075-345376257-371725411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29"/>
    <w:rsid w:val="00000582"/>
    <w:rsid w:val="00001566"/>
    <w:rsid w:val="00003059"/>
    <w:rsid w:val="000042ED"/>
    <w:rsid w:val="000105BE"/>
    <w:rsid w:val="00012CD0"/>
    <w:rsid w:val="00013011"/>
    <w:rsid w:val="00013D2F"/>
    <w:rsid w:val="00021054"/>
    <w:rsid w:val="000226EE"/>
    <w:rsid w:val="0003100D"/>
    <w:rsid w:val="0003202A"/>
    <w:rsid w:val="00032AE9"/>
    <w:rsid w:val="00033774"/>
    <w:rsid w:val="000342A3"/>
    <w:rsid w:val="00036A65"/>
    <w:rsid w:val="00043477"/>
    <w:rsid w:val="00044F65"/>
    <w:rsid w:val="00047249"/>
    <w:rsid w:val="00054993"/>
    <w:rsid w:val="000563A7"/>
    <w:rsid w:val="00056A32"/>
    <w:rsid w:val="000617D0"/>
    <w:rsid w:val="0006274B"/>
    <w:rsid w:val="000627BA"/>
    <w:rsid w:val="00063416"/>
    <w:rsid w:val="00063827"/>
    <w:rsid w:val="00063ADD"/>
    <w:rsid w:val="00065C92"/>
    <w:rsid w:val="00070E59"/>
    <w:rsid w:val="00070F9F"/>
    <w:rsid w:val="00071682"/>
    <w:rsid w:val="00071755"/>
    <w:rsid w:val="00073264"/>
    <w:rsid w:val="000742C4"/>
    <w:rsid w:val="00077BD9"/>
    <w:rsid w:val="000832C9"/>
    <w:rsid w:val="000847EE"/>
    <w:rsid w:val="00084D35"/>
    <w:rsid w:val="0008536B"/>
    <w:rsid w:val="00092865"/>
    <w:rsid w:val="000932DD"/>
    <w:rsid w:val="000A1177"/>
    <w:rsid w:val="000A286D"/>
    <w:rsid w:val="000A2A45"/>
    <w:rsid w:val="000A2BD5"/>
    <w:rsid w:val="000A3646"/>
    <w:rsid w:val="000A60A8"/>
    <w:rsid w:val="000A6A20"/>
    <w:rsid w:val="000B1962"/>
    <w:rsid w:val="000B3503"/>
    <w:rsid w:val="000B50D9"/>
    <w:rsid w:val="000B53BC"/>
    <w:rsid w:val="000B55D4"/>
    <w:rsid w:val="000B7540"/>
    <w:rsid w:val="000C1386"/>
    <w:rsid w:val="000C311E"/>
    <w:rsid w:val="000D0BDD"/>
    <w:rsid w:val="000D12A0"/>
    <w:rsid w:val="000D1B6A"/>
    <w:rsid w:val="000D74DF"/>
    <w:rsid w:val="000E417A"/>
    <w:rsid w:val="000E5DE5"/>
    <w:rsid w:val="000E7000"/>
    <w:rsid w:val="000E71EA"/>
    <w:rsid w:val="000E766A"/>
    <w:rsid w:val="000E7E97"/>
    <w:rsid w:val="000F03D7"/>
    <w:rsid w:val="000F235B"/>
    <w:rsid w:val="000F3CCF"/>
    <w:rsid w:val="000F5DDE"/>
    <w:rsid w:val="000F696B"/>
    <w:rsid w:val="000F6D30"/>
    <w:rsid w:val="00101933"/>
    <w:rsid w:val="00101B75"/>
    <w:rsid w:val="00103A15"/>
    <w:rsid w:val="00103DE5"/>
    <w:rsid w:val="00106597"/>
    <w:rsid w:val="00113082"/>
    <w:rsid w:val="001147E9"/>
    <w:rsid w:val="00116215"/>
    <w:rsid w:val="00116BA5"/>
    <w:rsid w:val="001171D1"/>
    <w:rsid w:val="001238C7"/>
    <w:rsid w:val="001259C8"/>
    <w:rsid w:val="00131174"/>
    <w:rsid w:val="0013239A"/>
    <w:rsid w:val="00140EAF"/>
    <w:rsid w:val="00151055"/>
    <w:rsid w:val="0015477F"/>
    <w:rsid w:val="0015670C"/>
    <w:rsid w:val="00157995"/>
    <w:rsid w:val="00157EB3"/>
    <w:rsid w:val="00157ECF"/>
    <w:rsid w:val="00160ADB"/>
    <w:rsid w:val="0016581B"/>
    <w:rsid w:val="0017071A"/>
    <w:rsid w:val="00171405"/>
    <w:rsid w:val="00171D1B"/>
    <w:rsid w:val="001752F7"/>
    <w:rsid w:val="001756BC"/>
    <w:rsid w:val="00176A30"/>
    <w:rsid w:val="00177ABD"/>
    <w:rsid w:val="00181D39"/>
    <w:rsid w:val="0018577A"/>
    <w:rsid w:val="001877F0"/>
    <w:rsid w:val="00190A96"/>
    <w:rsid w:val="00192A07"/>
    <w:rsid w:val="0019427D"/>
    <w:rsid w:val="00194A02"/>
    <w:rsid w:val="00197944"/>
    <w:rsid w:val="001A7F9E"/>
    <w:rsid w:val="001B62D5"/>
    <w:rsid w:val="001B6D18"/>
    <w:rsid w:val="001C087C"/>
    <w:rsid w:val="001C1EC9"/>
    <w:rsid w:val="001C3CAE"/>
    <w:rsid w:val="001C4C74"/>
    <w:rsid w:val="001C6881"/>
    <w:rsid w:val="001D0E7D"/>
    <w:rsid w:val="001D419B"/>
    <w:rsid w:val="001D76E5"/>
    <w:rsid w:val="001D7954"/>
    <w:rsid w:val="001E1EE1"/>
    <w:rsid w:val="001E4F75"/>
    <w:rsid w:val="001E5A6C"/>
    <w:rsid w:val="001E67EE"/>
    <w:rsid w:val="001E7F25"/>
    <w:rsid w:val="001F49CB"/>
    <w:rsid w:val="001F53DC"/>
    <w:rsid w:val="001F553F"/>
    <w:rsid w:val="001F5C3F"/>
    <w:rsid w:val="001F680F"/>
    <w:rsid w:val="001F6984"/>
    <w:rsid w:val="001F73F3"/>
    <w:rsid w:val="00204AFF"/>
    <w:rsid w:val="00206CC5"/>
    <w:rsid w:val="002110D1"/>
    <w:rsid w:val="0021115C"/>
    <w:rsid w:val="00212A5A"/>
    <w:rsid w:val="00213EDF"/>
    <w:rsid w:val="00214EA3"/>
    <w:rsid w:val="002169CB"/>
    <w:rsid w:val="0022205E"/>
    <w:rsid w:val="00222239"/>
    <w:rsid w:val="00222BE5"/>
    <w:rsid w:val="002263EE"/>
    <w:rsid w:val="00226AAA"/>
    <w:rsid w:val="002319AD"/>
    <w:rsid w:val="0023265C"/>
    <w:rsid w:val="00232D63"/>
    <w:rsid w:val="00243920"/>
    <w:rsid w:val="002468B3"/>
    <w:rsid w:val="00246F64"/>
    <w:rsid w:val="002476E1"/>
    <w:rsid w:val="00247B35"/>
    <w:rsid w:val="0025023A"/>
    <w:rsid w:val="002514BF"/>
    <w:rsid w:val="0025178B"/>
    <w:rsid w:val="00254FB3"/>
    <w:rsid w:val="002570E5"/>
    <w:rsid w:val="00260C12"/>
    <w:rsid w:val="00261081"/>
    <w:rsid w:val="00263342"/>
    <w:rsid w:val="0027017D"/>
    <w:rsid w:val="002704F4"/>
    <w:rsid w:val="00274D3F"/>
    <w:rsid w:val="002756CF"/>
    <w:rsid w:val="00275DA0"/>
    <w:rsid w:val="00276ACC"/>
    <w:rsid w:val="0028105D"/>
    <w:rsid w:val="00281BCE"/>
    <w:rsid w:val="002829F9"/>
    <w:rsid w:val="002841F5"/>
    <w:rsid w:val="00287B85"/>
    <w:rsid w:val="002905CF"/>
    <w:rsid w:val="00290868"/>
    <w:rsid w:val="00291A07"/>
    <w:rsid w:val="00294DFF"/>
    <w:rsid w:val="0029559A"/>
    <w:rsid w:val="00295A28"/>
    <w:rsid w:val="00295B4A"/>
    <w:rsid w:val="00296379"/>
    <w:rsid w:val="002975EF"/>
    <w:rsid w:val="002A7662"/>
    <w:rsid w:val="002A77DF"/>
    <w:rsid w:val="002B0734"/>
    <w:rsid w:val="002B21F3"/>
    <w:rsid w:val="002B4103"/>
    <w:rsid w:val="002C43BC"/>
    <w:rsid w:val="002C5E76"/>
    <w:rsid w:val="002D2131"/>
    <w:rsid w:val="002D7CCC"/>
    <w:rsid w:val="002E29C8"/>
    <w:rsid w:val="002E3285"/>
    <w:rsid w:val="002E4599"/>
    <w:rsid w:val="002F1FE0"/>
    <w:rsid w:val="002F25A8"/>
    <w:rsid w:val="002F3BC8"/>
    <w:rsid w:val="002F411D"/>
    <w:rsid w:val="002F457E"/>
    <w:rsid w:val="002F5A42"/>
    <w:rsid w:val="002F5F5C"/>
    <w:rsid w:val="002F7F81"/>
    <w:rsid w:val="00306BFA"/>
    <w:rsid w:val="0031338D"/>
    <w:rsid w:val="00316399"/>
    <w:rsid w:val="0032231F"/>
    <w:rsid w:val="00327328"/>
    <w:rsid w:val="00330C81"/>
    <w:rsid w:val="003338AB"/>
    <w:rsid w:val="00333FB4"/>
    <w:rsid w:val="00342D0D"/>
    <w:rsid w:val="0034511B"/>
    <w:rsid w:val="00345312"/>
    <w:rsid w:val="00345B5C"/>
    <w:rsid w:val="00346146"/>
    <w:rsid w:val="00352EE2"/>
    <w:rsid w:val="003543F0"/>
    <w:rsid w:val="00354B9E"/>
    <w:rsid w:val="00361E8D"/>
    <w:rsid w:val="00364923"/>
    <w:rsid w:val="00364E57"/>
    <w:rsid w:val="003706C2"/>
    <w:rsid w:val="003708C8"/>
    <w:rsid w:val="003739C8"/>
    <w:rsid w:val="003760A8"/>
    <w:rsid w:val="003761B5"/>
    <w:rsid w:val="0037626B"/>
    <w:rsid w:val="00376411"/>
    <w:rsid w:val="00380135"/>
    <w:rsid w:val="0038469A"/>
    <w:rsid w:val="00384D4F"/>
    <w:rsid w:val="00391307"/>
    <w:rsid w:val="003959FB"/>
    <w:rsid w:val="00396803"/>
    <w:rsid w:val="00397ACF"/>
    <w:rsid w:val="003A03CC"/>
    <w:rsid w:val="003B07F8"/>
    <w:rsid w:val="003B3559"/>
    <w:rsid w:val="003B398E"/>
    <w:rsid w:val="003B5370"/>
    <w:rsid w:val="003B7B64"/>
    <w:rsid w:val="003B7E32"/>
    <w:rsid w:val="003C109A"/>
    <w:rsid w:val="003C1DC9"/>
    <w:rsid w:val="003C6239"/>
    <w:rsid w:val="003D715A"/>
    <w:rsid w:val="003E392E"/>
    <w:rsid w:val="003E4D9C"/>
    <w:rsid w:val="003E7266"/>
    <w:rsid w:val="003F3129"/>
    <w:rsid w:val="003F39ED"/>
    <w:rsid w:val="003F6E34"/>
    <w:rsid w:val="00402DC0"/>
    <w:rsid w:val="004048EA"/>
    <w:rsid w:val="0040638F"/>
    <w:rsid w:val="004103D5"/>
    <w:rsid w:val="00410F82"/>
    <w:rsid w:val="00413125"/>
    <w:rsid w:val="0041593F"/>
    <w:rsid w:val="004313C2"/>
    <w:rsid w:val="00432627"/>
    <w:rsid w:val="0043397B"/>
    <w:rsid w:val="0044417D"/>
    <w:rsid w:val="00444694"/>
    <w:rsid w:val="0045101D"/>
    <w:rsid w:val="0045112C"/>
    <w:rsid w:val="00453770"/>
    <w:rsid w:val="0046202B"/>
    <w:rsid w:val="004620CE"/>
    <w:rsid w:val="00464CED"/>
    <w:rsid w:val="00466750"/>
    <w:rsid w:val="00467166"/>
    <w:rsid w:val="00473541"/>
    <w:rsid w:val="00477C26"/>
    <w:rsid w:val="0048078A"/>
    <w:rsid w:val="004815B5"/>
    <w:rsid w:val="00482D73"/>
    <w:rsid w:val="00483621"/>
    <w:rsid w:val="004842B3"/>
    <w:rsid w:val="00484C4C"/>
    <w:rsid w:val="00484C86"/>
    <w:rsid w:val="004920FD"/>
    <w:rsid w:val="00494A93"/>
    <w:rsid w:val="00497A14"/>
    <w:rsid w:val="004A1B92"/>
    <w:rsid w:val="004A2EE4"/>
    <w:rsid w:val="004A3FDF"/>
    <w:rsid w:val="004A4732"/>
    <w:rsid w:val="004A5128"/>
    <w:rsid w:val="004B1DAA"/>
    <w:rsid w:val="004B54D3"/>
    <w:rsid w:val="004B6C62"/>
    <w:rsid w:val="004B7268"/>
    <w:rsid w:val="004C0386"/>
    <w:rsid w:val="004C1C9A"/>
    <w:rsid w:val="004C3D69"/>
    <w:rsid w:val="004C401C"/>
    <w:rsid w:val="004C42FA"/>
    <w:rsid w:val="004C555E"/>
    <w:rsid w:val="004C5F14"/>
    <w:rsid w:val="004D00F7"/>
    <w:rsid w:val="004D420A"/>
    <w:rsid w:val="004D4733"/>
    <w:rsid w:val="004D742F"/>
    <w:rsid w:val="004E426B"/>
    <w:rsid w:val="004F17A5"/>
    <w:rsid w:val="004F4B79"/>
    <w:rsid w:val="004F5E43"/>
    <w:rsid w:val="004F6DED"/>
    <w:rsid w:val="004F7870"/>
    <w:rsid w:val="0050217C"/>
    <w:rsid w:val="005048E1"/>
    <w:rsid w:val="0050562B"/>
    <w:rsid w:val="00513F04"/>
    <w:rsid w:val="00514435"/>
    <w:rsid w:val="005151E1"/>
    <w:rsid w:val="00521343"/>
    <w:rsid w:val="0052166D"/>
    <w:rsid w:val="0053236E"/>
    <w:rsid w:val="0053423D"/>
    <w:rsid w:val="00534EB2"/>
    <w:rsid w:val="005372E5"/>
    <w:rsid w:val="00537FD1"/>
    <w:rsid w:val="00542D16"/>
    <w:rsid w:val="00544E42"/>
    <w:rsid w:val="00546F56"/>
    <w:rsid w:val="00552A3C"/>
    <w:rsid w:val="00553569"/>
    <w:rsid w:val="00553FFA"/>
    <w:rsid w:val="00554889"/>
    <w:rsid w:val="0055515B"/>
    <w:rsid w:val="00556004"/>
    <w:rsid w:val="0055723C"/>
    <w:rsid w:val="00561588"/>
    <w:rsid w:val="00566D42"/>
    <w:rsid w:val="00567D41"/>
    <w:rsid w:val="00575A8C"/>
    <w:rsid w:val="00575B74"/>
    <w:rsid w:val="00580B2F"/>
    <w:rsid w:val="00581736"/>
    <w:rsid w:val="00582C74"/>
    <w:rsid w:val="005833DE"/>
    <w:rsid w:val="00586C25"/>
    <w:rsid w:val="005871F2"/>
    <w:rsid w:val="00590EB1"/>
    <w:rsid w:val="00593A7F"/>
    <w:rsid w:val="005948DE"/>
    <w:rsid w:val="005955E7"/>
    <w:rsid w:val="005A5366"/>
    <w:rsid w:val="005A6187"/>
    <w:rsid w:val="005A7C3A"/>
    <w:rsid w:val="005B1EF2"/>
    <w:rsid w:val="005B21CB"/>
    <w:rsid w:val="005B235E"/>
    <w:rsid w:val="005B3E2E"/>
    <w:rsid w:val="005B66E2"/>
    <w:rsid w:val="005C015B"/>
    <w:rsid w:val="005C03E0"/>
    <w:rsid w:val="005C064A"/>
    <w:rsid w:val="005C1F2A"/>
    <w:rsid w:val="005C33CA"/>
    <w:rsid w:val="005C44C7"/>
    <w:rsid w:val="005C45CA"/>
    <w:rsid w:val="005C6574"/>
    <w:rsid w:val="005C6B00"/>
    <w:rsid w:val="005C7EDD"/>
    <w:rsid w:val="005D2952"/>
    <w:rsid w:val="005D33FA"/>
    <w:rsid w:val="005D6431"/>
    <w:rsid w:val="005E31DD"/>
    <w:rsid w:val="005E3876"/>
    <w:rsid w:val="005F3C0F"/>
    <w:rsid w:val="005F46F2"/>
    <w:rsid w:val="005F68B2"/>
    <w:rsid w:val="00602593"/>
    <w:rsid w:val="00602864"/>
    <w:rsid w:val="00603A37"/>
    <w:rsid w:val="00604314"/>
    <w:rsid w:val="006043A2"/>
    <w:rsid w:val="0061045E"/>
    <w:rsid w:val="006113B5"/>
    <w:rsid w:val="006176FB"/>
    <w:rsid w:val="00617927"/>
    <w:rsid w:val="00620829"/>
    <w:rsid w:val="00621331"/>
    <w:rsid w:val="00623067"/>
    <w:rsid w:val="00625273"/>
    <w:rsid w:val="00625577"/>
    <w:rsid w:val="006319F7"/>
    <w:rsid w:val="00632EEF"/>
    <w:rsid w:val="0063454D"/>
    <w:rsid w:val="00644DEE"/>
    <w:rsid w:val="00651AEE"/>
    <w:rsid w:val="006531D5"/>
    <w:rsid w:val="00653D29"/>
    <w:rsid w:val="00654900"/>
    <w:rsid w:val="00654AA6"/>
    <w:rsid w:val="00655020"/>
    <w:rsid w:val="006550D2"/>
    <w:rsid w:val="00657DCF"/>
    <w:rsid w:val="00660553"/>
    <w:rsid w:val="0066569B"/>
    <w:rsid w:val="00667C82"/>
    <w:rsid w:val="00672BA4"/>
    <w:rsid w:val="00672FD0"/>
    <w:rsid w:val="00673EA6"/>
    <w:rsid w:val="00674308"/>
    <w:rsid w:val="006808FE"/>
    <w:rsid w:val="00681573"/>
    <w:rsid w:val="0068558B"/>
    <w:rsid w:val="00685E19"/>
    <w:rsid w:val="00693004"/>
    <w:rsid w:val="006A144B"/>
    <w:rsid w:val="006A28A5"/>
    <w:rsid w:val="006A3888"/>
    <w:rsid w:val="006A44E0"/>
    <w:rsid w:val="006A456A"/>
    <w:rsid w:val="006A6357"/>
    <w:rsid w:val="006B058D"/>
    <w:rsid w:val="006B360B"/>
    <w:rsid w:val="006B4819"/>
    <w:rsid w:val="006C2315"/>
    <w:rsid w:val="006C3357"/>
    <w:rsid w:val="006C604E"/>
    <w:rsid w:val="006D0FFD"/>
    <w:rsid w:val="006D126B"/>
    <w:rsid w:val="006D2615"/>
    <w:rsid w:val="006D2E79"/>
    <w:rsid w:val="006D379F"/>
    <w:rsid w:val="006D5F43"/>
    <w:rsid w:val="006E14CB"/>
    <w:rsid w:val="006E7235"/>
    <w:rsid w:val="006E7D3A"/>
    <w:rsid w:val="006F230B"/>
    <w:rsid w:val="006F278B"/>
    <w:rsid w:val="006F3A6D"/>
    <w:rsid w:val="006F74B4"/>
    <w:rsid w:val="006F7FFB"/>
    <w:rsid w:val="00702CBA"/>
    <w:rsid w:val="00704023"/>
    <w:rsid w:val="00706229"/>
    <w:rsid w:val="007069F9"/>
    <w:rsid w:val="0070706A"/>
    <w:rsid w:val="0071386D"/>
    <w:rsid w:val="00715840"/>
    <w:rsid w:val="00716EB8"/>
    <w:rsid w:val="00723589"/>
    <w:rsid w:val="0072683D"/>
    <w:rsid w:val="0072731B"/>
    <w:rsid w:val="007332F1"/>
    <w:rsid w:val="0073649C"/>
    <w:rsid w:val="007365A7"/>
    <w:rsid w:val="007403EA"/>
    <w:rsid w:val="00741B50"/>
    <w:rsid w:val="00741B5B"/>
    <w:rsid w:val="007455A5"/>
    <w:rsid w:val="007528C7"/>
    <w:rsid w:val="00762A3F"/>
    <w:rsid w:val="00762E52"/>
    <w:rsid w:val="00763028"/>
    <w:rsid w:val="00763D94"/>
    <w:rsid w:val="00767797"/>
    <w:rsid w:val="0077000D"/>
    <w:rsid w:val="007730AE"/>
    <w:rsid w:val="00775E36"/>
    <w:rsid w:val="007764DC"/>
    <w:rsid w:val="00782D8D"/>
    <w:rsid w:val="00786FC0"/>
    <w:rsid w:val="00790F82"/>
    <w:rsid w:val="0079600A"/>
    <w:rsid w:val="00796D19"/>
    <w:rsid w:val="00797D31"/>
    <w:rsid w:val="007A263E"/>
    <w:rsid w:val="007A44AA"/>
    <w:rsid w:val="007A68C2"/>
    <w:rsid w:val="007B1C58"/>
    <w:rsid w:val="007C1FFD"/>
    <w:rsid w:val="007C2A0C"/>
    <w:rsid w:val="007C42FA"/>
    <w:rsid w:val="007C4E01"/>
    <w:rsid w:val="007C606E"/>
    <w:rsid w:val="007C7D42"/>
    <w:rsid w:val="007D03CE"/>
    <w:rsid w:val="007D39F8"/>
    <w:rsid w:val="007D4671"/>
    <w:rsid w:val="007D4717"/>
    <w:rsid w:val="007D7A9B"/>
    <w:rsid w:val="007E3823"/>
    <w:rsid w:val="007E58E1"/>
    <w:rsid w:val="007E6C81"/>
    <w:rsid w:val="007F0688"/>
    <w:rsid w:val="007F410E"/>
    <w:rsid w:val="007F4BCF"/>
    <w:rsid w:val="007F699F"/>
    <w:rsid w:val="0080313B"/>
    <w:rsid w:val="008057F1"/>
    <w:rsid w:val="00807F0B"/>
    <w:rsid w:val="00810E43"/>
    <w:rsid w:val="00811F16"/>
    <w:rsid w:val="008125F7"/>
    <w:rsid w:val="00814FEA"/>
    <w:rsid w:val="0082137E"/>
    <w:rsid w:val="0082274A"/>
    <w:rsid w:val="008249E2"/>
    <w:rsid w:val="00825DA0"/>
    <w:rsid w:val="00830402"/>
    <w:rsid w:val="0083192B"/>
    <w:rsid w:val="0083343D"/>
    <w:rsid w:val="00836953"/>
    <w:rsid w:val="00837074"/>
    <w:rsid w:val="008452D2"/>
    <w:rsid w:val="00847934"/>
    <w:rsid w:val="00852152"/>
    <w:rsid w:val="008530B4"/>
    <w:rsid w:val="008541A0"/>
    <w:rsid w:val="0085764A"/>
    <w:rsid w:val="00862720"/>
    <w:rsid w:val="00862BD6"/>
    <w:rsid w:val="008645B2"/>
    <w:rsid w:val="00864D86"/>
    <w:rsid w:val="008662D2"/>
    <w:rsid w:val="008759C0"/>
    <w:rsid w:val="00876C28"/>
    <w:rsid w:val="00877CBF"/>
    <w:rsid w:val="00881E7E"/>
    <w:rsid w:val="00882B80"/>
    <w:rsid w:val="00884B14"/>
    <w:rsid w:val="008914D5"/>
    <w:rsid w:val="00891C21"/>
    <w:rsid w:val="00893BC5"/>
    <w:rsid w:val="0089523C"/>
    <w:rsid w:val="008973F4"/>
    <w:rsid w:val="008A3195"/>
    <w:rsid w:val="008B77FC"/>
    <w:rsid w:val="008C19C2"/>
    <w:rsid w:val="008C2D6F"/>
    <w:rsid w:val="008C5F2C"/>
    <w:rsid w:val="008D2009"/>
    <w:rsid w:val="008D239B"/>
    <w:rsid w:val="008D551E"/>
    <w:rsid w:val="008D5D47"/>
    <w:rsid w:val="008D7D31"/>
    <w:rsid w:val="008E4408"/>
    <w:rsid w:val="008E52FD"/>
    <w:rsid w:val="008E6A72"/>
    <w:rsid w:val="008E75C8"/>
    <w:rsid w:val="008E7CB5"/>
    <w:rsid w:val="008F341B"/>
    <w:rsid w:val="008F3673"/>
    <w:rsid w:val="008F444B"/>
    <w:rsid w:val="008F4AB7"/>
    <w:rsid w:val="008F6D3D"/>
    <w:rsid w:val="00903C56"/>
    <w:rsid w:val="009114A0"/>
    <w:rsid w:val="0091271F"/>
    <w:rsid w:val="009158A0"/>
    <w:rsid w:val="0092052D"/>
    <w:rsid w:val="009219CF"/>
    <w:rsid w:val="00922CE9"/>
    <w:rsid w:val="00923C27"/>
    <w:rsid w:val="00924B69"/>
    <w:rsid w:val="00925EDD"/>
    <w:rsid w:val="00926B72"/>
    <w:rsid w:val="00936EBA"/>
    <w:rsid w:val="00944707"/>
    <w:rsid w:val="009447AF"/>
    <w:rsid w:val="00944CD2"/>
    <w:rsid w:val="00945CBC"/>
    <w:rsid w:val="0094633A"/>
    <w:rsid w:val="00946C20"/>
    <w:rsid w:val="0094741D"/>
    <w:rsid w:val="00947D91"/>
    <w:rsid w:val="00947F94"/>
    <w:rsid w:val="0095047D"/>
    <w:rsid w:val="009513E4"/>
    <w:rsid w:val="0095604F"/>
    <w:rsid w:val="00963876"/>
    <w:rsid w:val="0096649A"/>
    <w:rsid w:val="0096760F"/>
    <w:rsid w:val="00970638"/>
    <w:rsid w:val="00972F43"/>
    <w:rsid w:val="00973C8A"/>
    <w:rsid w:val="00973C8C"/>
    <w:rsid w:val="009746EF"/>
    <w:rsid w:val="00980AB2"/>
    <w:rsid w:val="00981026"/>
    <w:rsid w:val="009813F8"/>
    <w:rsid w:val="009849DF"/>
    <w:rsid w:val="0098717C"/>
    <w:rsid w:val="0099081E"/>
    <w:rsid w:val="00992597"/>
    <w:rsid w:val="00995CE6"/>
    <w:rsid w:val="00997B80"/>
    <w:rsid w:val="00997E25"/>
    <w:rsid w:val="009A2A13"/>
    <w:rsid w:val="009A2F7F"/>
    <w:rsid w:val="009A5726"/>
    <w:rsid w:val="009A6608"/>
    <w:rsid w:val="009B065C"/>
    <w:rsid w:val="009B0DC4"/>
    <w:rsid w:val="009B2287"/>
    <w:rsid w:val="009D0403"/>
    <w:rsid w:val="009D108E"/>
    <w:rsid w:val="009D21B6"/>
    <w:rsid w:val="009E04A0"/>
    <w:rsid w:val="009E4A01"/>
    <w:rsid w:val="009F0084"/>
    <w:rsid w:val="009F15FD"/>
    <w:rsid w:val="009F1981"/>
    <w:rsid w:val="00A00F32"/>
    <w:rsid w:val="00A01A1F"/>
    <w:rsid w:val="00A0202A"/>
    <w:rsid w:val="00A0758B"/>
    <w:rsid w:val="00A10399"/>
    <w:rsid w:val="00A105F6"/>
    <w:rsid w:val="00A10B1D"/>
    <w:rsid w:val="00A10D88"/>
    <w:rsid w:val="00A11066"/>
    <w:rsid w:val="00A117D4"/>
    <w:rsid w:val="00A11EE5"/>
    <w:rsid w:val="00A12150"/>
    <w:rsid w:val="00A13E02"/>
    <w:rsid w:val="00A152A5"/>
    <w:rsid w:val="00A1751F"/>
    <w:rsid w:val="00A17899"/>
    <w:rsid w:val="00A221A9"/>
    <w:rsid w:val="00A226D6"/>
    <w:rsid w:val="00A256C7"/>
    <w:rsid w:val="00A304C2"/>
    <w:rsid w:val="00A32891"/>
    <w:rsid w:val="00A36F0D"/>
    <w:rsid w:val="00A40A9A"/>
    <w:rsid w:val="00A42769"/>
    <w:rsid w:val="00A54AAC"/>
    <w:rsid w:val="00A54AE8"/>
    <w:rsid w:val="00A56DFE"/>
    <w:rsid w:val="00A603B5"/>
    <w:rsid w:val="00A6336B"/>
    <w:rsid w:val="00A65A5F"/>
    <w:rsid w:val="00A66111"/>
    <w:rsid w:val="00A66F8B"/>
    <w:rsid w:val="00A73630"/>
    <w:rsid w:val="00A73E76"/>
    <w:rsid w:val="00A7738A"/>
    <w:rsid w:val="00A777FE"/>
    <w:rsid w:val="00A81857"/>
    <w:rsid w:val="00A8275B"/>
    <w:rsid w:val="00A83023"/>
    <w:rsid w:val="00A84931"/>
    <w:rsid w:val="00A861F6"/>
    <w:rsid w:val="00A87207"/>
    <w:rsid w:val="00A936D8"/>
    <w:rsid w:val="00A93F11"/>
    <w:rsid w:val="00A97504"/>
    <w:rsid w:val="00A97C77"/>
    <w:rsid w:val="00AA1EA4"/>
    <w:rsid w:val="00AA3B1C"/>
    <w:rsid w:val="00AA5C8D"/>
    <w:rsid w:val="00AA6A12"/>
    <w:rsid w:val="00AB1477"/>
    <w:rsid w:val="00AB1F0C"/>
    <w:rsid w:val="00AB38CF"/>
    <w:rsid w:val="00AB5476"/>
    <w:rsid w:val="00AB7DF0"/>
    <w:rsid w:val="00AB7F39"/>
    <w:rsid w:val="00AC118D"/>
    <w:rsid w:val="00AC175A"/>
    <w:rsid w:val="00AC17E7"/>
    <w:rsid w:val="00AC26DA"/>
    <w:rsid w:val="00AC3848"/>
    <w:rsid w:val="00AC57AD"/>
    <w:rsid w:val="00AC6F7D"/>
    <w:rsid w:val="00AC728E"/>
    <w:rsid w:val="00AD0357"/>
    <w:rsid w:val="00AD1790"/>
    <w:rsid w:val="00AD19D7"/>
    <w:rsid w:val="00AD43E1"/>
    <w:rsid w:val="00AD58D2"/>
    <w:rsid w:val="00AD658D"/>
    <w:rsid w:val="00AE1078"/>
    <w:rsid w:val="00AE2A7A"/>
    <w:rsid w:val="00AE3CA8"/>
    <w:rsid w:val="00AE5481"/>
    <w:rsid w:val="00AE59A6"/>
    <w:rsid w:val="00AE5EC1"/>
    <w:rsid w:val="00AF170B"/>
    <w:rsid w:val="00AF2AB4"/>
    <w:rsid w:val="00AF6D05"/>
    <w:rsid w:val="00B00709"/>
    <w:rsid w:val="00B00D71"/>
    <w:rsid w:val="00B02199"/>
    <w:rsid w:val="00B10F23"/>
    <w:rsid w:val="00B141E5"/>
    <w:rsid w:val="00B14D18"/>
    <w:rsid w:val="00B15A79"/>
    <w:rsid w:val="00B17832"/>
    <w:rsid w:val="00B23EE4"/>
    <w:rsid w:val="00B25578"/>
    <w:rsid w:val="00B318C5"/>
    <w:rsid w:val="00B31E48"/>
    <w:rsid w:val="00B326EF"/>
    <w:rsid w:val="00B32B17"/>
    <w:rsid w:val="00B3353D"/>
    <w:rsid w:val="00B344DA"/>
    <w:rsid w:val="00B34D63"/>
    <w:rsid w:val="00B407DB"/>
    <w:rsid w:val="00B413E0"/>
    <w:rsid w:val="00B41C16"/>
    <w:rsid w:val="00B42AF1"/>
    <w:rsid w:val="00B442C5"/>
    <w:rsid w:val="00B455A8"/>
    <w:rsid w:val="00B45AE9"/>
    <w:rsid w:val="00B46B41"/>
    <w:rsid w:val="00B470D6"/>
    <w:rsid w:val="00B52F2A"/>
    <w:rsid w:val="00B54B56"/>
    <w:rsid w:val="00B54BAC"/>
    <w:rsid w:val="00B54D50"/>
    <w:rsid w:val="00B552FA"/>
    <w:rsid w:val="00B62091"/>
    <w:rsid w:val="00B64B1D"/>
    <w:rsid w:val="00B64BA0"/>
    <w:rsid w:val="00B66420"/>
    <w:rsid w:val="00B67349"/>
    <w:rsid w:val="00B67FFD"/>
    <w:rsid w:val="00B7027C"/>
    <w:rsid w:val="00B70A33"/>
    <w:rsid w:val="00B7286A"/>
    <w:rsid w:val="00B74AF6"/>
    <w:rsid w:val="00B74F8E"/>
    <w:rsid w:val="00B75A3F"/>
    <w:rsid w:val="00B85DE7"/>
    <w:rsid w:val="00B9026B"/>
    <w:rsid w:val="00B91A8D"/>
    <w:rsid w:val="00B9541B"/>
    <w:rsid w:val="00B95980"/>
    <w:rsid w:val="00B96139"/>
    <w:rsid w:val="00BA05A4"/>
    <w:rsid w:val="00BA0EE0"/>
    <w:rsid w:val="00BA24DB"/>
    <w:rsid w:val="00BB0D41"/>
    <w:rsid w:val="00BB1616"/>
    <w:rsid w:val="00BB25D9"/>
    <w:rsid w:val="00BB31B4"/>
    <w:rsid w:val="00BB32DD"/>
    <w:rsid w:val="00BC1621"/>
    <w:rsid w:val="00BC26A5"/>
    <w:rsid w:val="00BC49C0"/>
    <w:rsid w:val="00BC49EB"/>
    <w:rsid w:val="00BD2CA6"/>
    <w:rsid w:val="00BD4335"/>
    <w:rsid w:val="00BD5BD8"/>
    <w:rsid w:val="00BE06D8"/>
    <w:rsid w:val="00BE074A"/>
    <w:rsid w:val="00BE1C71"/>
    <w:rsid w:val="00BE23FF"/>
    <w:rsid w:val="00BE4F3B"/>
    <w:rsid w:val="00BE4FD1"/>
    <w:rsid w:val="00BE524A"/>
    <w:rsid w:val="00BE5B6E"/>
    <w:rsid w:val="00BF3C89"/>
    <w:rsid w:val="00BF3F9A"/>
    <w:rsid w:val="00BF4123"/>
    <w:rsid w:val="00BF4A64"/>
    <w:rsid w:val="00BF4ABC"/>
    <w:rsid w:val="00BF5A94"/>
    <w:rsid w:val="00BF6D1D"/>
    <w:rsid w:val="00BF6FA1"/>
    <w:rsid w:val="00C02949"/>
    <w:rsid w:val="00C05465"/>
    <w:rsid w:val="00C0715D"/>
    <w:rsid w:val="00C0717A"/>
    <w:rsid w:val="00C077A2"/>
    <w:rsid w:val="00C10F6B"/>
    <w:rsid w:val="00C157B9"/>
    <w:rsid w:val="00C32151"/>
    <w:rsid w:val="00C35189"/>
    <w:rsid w:val="00C36A4F"/>
    <w:rsid w:val="00C36EAD"/>
    <w:rsid w:val="00C37023"/>
    <w:rsid w:val="00C42A7F"/>
    <w:rsid w:val="00C42E23"/>
    <w:rsid w:val="00C43BB5"/>
    <w:rsid w:val="00C45640"/>
    <w:rsid w:val="00C45A2E"/>
    <w:rsid w:val="00C46994"/>
    <w:rsid w:val="00C50422"/>
    <w:rsid w:val="00C5223E"/>
    <w:rsid w:val="00C5237A"/>
    <w:rsid w:val="00C53DBA"/>
    <w:rsid w:val="00C61EED"/>
    <w:rsid w:val="00C630A3"/>
    <w:rsid w:val="00C636AC"/>
    <w:rsid w:val="00C640B4"/>
    <w:rsid w:val="00C75DB7"/>
    <w:rsid w:val="00C86A6E"/>
    <w:rsid w:val="00C871FC"/>
    <w:rsid w:val="00C91B15"/>
    <w:rsid w:val="00C91E5E"/>
    <w:rsid w:val="00C92119"/>
    <w:rsid w:val="00C92AA5"/>
    <w:rsid w:val="00CA0298"/>
    <w:rsid w:val="00CA12C9"/>
    <w:rsid w:val="00CA1E16"/>
    <w:rsid w:val="00CA2615"/>
    <w:rsid w:val="00CA266B"/>
    <w:rsid w:val="00CA3080"/>
    <w:rsid w:val="00CA3106"/>
    <w:rsid w:val="00CB0E9F"/>
    <w:rsid w:val="00CB17C4"/>
    <w:rsid w:val="00CB220F"/>
    <w:rsid w:val="00CB46F9"/>
    <w:rsid w:val="00CB4A83"/>
    <w:rsid w:val="00CC17C6"/>
    <w:rsid w:val="00CD0A0D"/>
    <w:rsid w:val="00CD17DA"/>
    <w:rsid w:val="00CD1827"/>
    <w:rsid w:val="00CD32F3"/>
    <w:rsid w:val="00CD3AC7"/>
    <w:rsid w:val="00CD4711"/>
    <w:rsid w:val="00CD673B"/>
    <w:rsid w:val="00CE33F5"/>
    <w:rsid w:val="00CE5A69"/>
    <w:rsid w:val="00CF147B"/>
    <w:rsid w:val="00CF28C3"/>
    <w:rsid w:val="00CF6C99"/>
    <w:rsid w:val="00CF728B"/>
    <w:rsid w:val="00D01D14"/>
    <w:rsid w:val="00D01E7D"/>
    <w:rsid w:val="00D02C5D"/>
    <w:rsid w:val="00D03B69"/>
    <w:rsid w:val="00D04A35"/>
    <w:rsid w:val="00D059B8"/>
    <w:rsid w:val="00D071EF"/>
    <w:rsid w:val="00D07EEE"/>
    <w:rsid w:val="00D1159A"/>
    <w:rsid w:val="00D11632"/>
    <w:rsid w:val="00D158EE"/>
    <w:rsid w:val="00D21C24"/>
    <w:rsid w:val="00D2762E"/>
    <w:rsid w:val="00D31ECE"/>
    <w:rsid w:val="00D34A48"/>
    <w:rsid w:val="00D4438C"/>
    <w:rsid w:val="00D44733"/>
    <w:rsid w:val="00D456D0"/>
    <w:rsid w:val="00D50AB1"/>
    <w:rsid w:val="00D51B07"/>
    <w:rsid w:val="00D52029"/>
    <w:rsid w:val="00D52D07"/>
    <w:rsid w:val="00D552A1"/>
    <w:rsid w:val="00D57F27"/>
    <w:rsid w:val="00D609EE"/>
    <w:rsid w:val="00D60BED"/>
    <w:rsid w:val="00D66702"/>
    <w:rsid w:val="00D676F6"/>
    <w:rsid w:val="00D742AB"/>
    <w:rsid w:val="00D7461E"/>
    <w:rsid w:val="00D7501E"/>
    <w:rsid w:val="00D768F8"/>
    <w:rsid w:val="00D7746E"/>
    <w:rsid w:val="00D84CF8"/>
    <w:rsid w:val="00D86885"/>
    <w:rsid w:val="00D9148C"/>
    <w:rsid w:val="00D934F1"/>
    <w:rsid w:val="00D93675"/>
    <w:rsid w:val="00DA3C82"/>
    <w:rsid w:val="00DA534A"/>
    <w:rsid w:val="00DB2836"/>
    <w:rsid w:val="00DB3E14"/>
    <w:rsid w:val="00DB4771"/>
    <w:rsid w:val="00DB49AE"/>
    <w:rsid w:val="00DC5A0A"/>
    <w:rsid w:val="00DC7D98"/>
    <w:rsid w:val="00DD1D92"/>
    <w:rsid w:val="00DD2727"/>
    <w:rsid w:val="00DD417C"/>
    <w:rsid w:val="00DD5638"/>
    <w:rsid w:val="00DD5658"/>
    <w:rsid w:val="00DE52B4"/>
    <w:rsid w:val="00DE78DB"/>
    <w:rsid w:val="00DF3A69"/>
    <w:rsid w:val="00DF4379"/>
    <w:rsid w:val="00DF6AE5"/>
    <w:rsid w:val="00DF722B"/>
    <w:rsid w:val="00E01BBA"/>
    <w:rsid w:val="00E01E37"/>
    <w:rsid w:val="00E03AD3"/>
    <w:rsid w:val="00E06503"/>
    <w:rsid w:val="00E07DD0"/>
    <w:rsid w:val="00E12D19"/>
    <w:rsid w:val="00E13978"/>
    <w:rsid w:val="00E15372"/>
    <w:rsid w:val="00E17356"/>
    <w:rsid w:val="00E21482"/>
    <w:rsid w:val="00E24029"/>
    <w:rsid w:val="00E2679D"/>
    <w:rsid w:val="00E324D4"/>
    <w:rsid w:val="00E3296F"/>
    <w:rsid w:val="00E34519"/>
    <w:rsid w:val="00E40F2A"/>
    <w:rsid w:val="00E4104D"/>
    <w:rsid w:val="00E42D4A"/>
    <w:rsid w:val="00E4329B"/>
    <w:rsid w:val="00E43964"/>
    <w:rsid w:val="00E4602D"/>
    <w:rsid w:val="00E46A55"/>
    <w:rsid w:val="00E50426"/>
    <w:rsid w:val="00E52408"/>
    <w:rsid w:val="00E53867"/>
    <w:rsid w:val="00E6376B"/>
    <w:rsid w:val="00E715D3"/>
    <w:rsid w:val="00E72B0F"/>
    <w:rsid w:val="00E74867"/>
    <w:rsid w:val="00E7555D"/>
    <w:rsid w:val="00E75F43"/>
    <w:rsid w:val="00E76AEC"/>
    <w:rsid w:val="00E77E54"/>
    <w:rsid w:val="00E80874"/>
    <w:rsid w:val="00E83975"/>
    <w:rsid w:val="00E87D97"/>
    <w:rsid w:val="00E905A9"/>
    <w:rsid w:val="00E909AB"/>
    <w:rsid w:val="00E90AC6"/>
    <w:rsid w:val="00E92233"/>
    <w:rsid w:val="00E92283"/>
    <w:rsid w:val="00E9293C"/>
    <w:rsid w:val="00E93AA4"/>
    <w:rsid w:val="00E93D19"/>
    <w:rsid w:val="00E95574"/>
    <w:rsid w:val="00E97000"/>
    <w:rsid w:val="00EA343E"/>
    <w:rsid w:val="00EA5C19"/>
    <w:rsid w:val="00EA6EA6"/>
    <w:rsid w:val="00EA719E"/>
    <w:rsid w:val="00EA71EC"/>
    <w:rsid w:val="00EA7E12"/>
    <w:rsid w:val="00EB71BE"/>
    <w:rsid w:val="00EB76A0"/>
    <w:rsid w:val="00EB7C2A"/>
    <w:rsid w:val="00EC005B"/>
    <w:rsid w:val="00EC010A"/>
    <w:rsid w:val="00EC4977"/>
    <w:rsid w:val="00EC5CFC"/>
    <w:rsid w:val="00ED0042"/>
    <w:rsid w:val="00ED48F2"/>
    <w:rsid w:val="00ED63D9"/>
    <w:rsid w:val="00ED6FCF"/>
    <w:rsid w:val="00ED7605"/>
    <w:rsid w:val="00EE05DF"/>
    <w:rsid w:val="00EE0C57"/>
    <w:rsid w:val="00EE240B"/>
    <w:rsid w:val="00EF2FCC"/>
    <w:rsid w:val="00EF4A47"/>
    <w:rsid w:val="00EF6BEA"/>
    <w:rsid w:val="00F03BE8"/>
    <w:rsid w:val="00F055BA"/>
    <w:rsid w:val="00F05EFA"/>
    <w:rsid w:val="00F07696"/>
    <w:rsid w:val="00F10EB8"/>
    <w:rsid w:val="00F11468"/>
    <w:rsid w:val="00F13703"/>
    <w:rsid w:val="00F15672"/>
    <w:rsid w:val="00F17ED1"/>
    <w:rsid w:val="00F226C9"/>
    <w:rsid w:val="00F25BE9"/>
    <w:rsid w:val="00F271F1"/>
    <w:rsid w:val="00F30DF8"/>
    <w:rsid w:val="00F34106"/>
    <w:rsid w:val="00F40D3A"/>
    <w:rsid w:val="00F413F5"/>
    <w:rsid w:val="00F433F3"/>
    <w:rsid w:val="00F443CE"/>
    <w:rsid w:val="00F45822"/>
    <w:rsid w:val="00F52667"/>
    <w:rsid w:val="00F56BDA"/>
    <w:rsid w:val="00F660B1"/>
    <w:rsid w:val="00F74E0B"/>
    <w:rsid w:val="00F758AD"/>
    <w:rsid w:val="00F81DE4"/>
    <w:rsid w:val="00F81E9E"/>
    <w:rsid w:val="00F8705F"/>
    <w:rsid w:val="00F93612"/>
    <w:rsid w:val="00FA16F9"/>
    <w:rsid w:val="00FA3F12"/>
    <w:rsid w:val="00FA6078"/>
    <w:rsid w:val="00FA794A"/>
    <w:rsid w:val="00FB0EBD"/>
    <w:rsid w:val="00FB1229"/>
    <w:rsid w:val="00FB1F44"/>
    <w:rsid w:val="00FB2CB5"/>
    <w:rsid w:val="00FB3581"/>
    <w:rsid w:val="00FB3ACD"/>
    <w:rsid w:val="00FB4D98"/>
    <w:rsid w:val="00FB6CCE"/>
    <w:rsid w:val="00FC16D2"/>
    <w:rsid w:val="00FC192B"/>
    <w:rsid w:val="00FC2472"/>
    <w:rsid w:val="00FC3548"/>
    <w:rsid w:val="00FC5E45"/>
    <w:rsid w:val="00FC7937"/>
    <w:rsid w:val="00FD04DB"/>
    <w:rsid w:val="00FD2DCF"/>
    <w:rsid w:val="00FD40A7"/>
    <w:rsid w:val="00FD667E"/>
    <w:rsid w:val="00FD6B56"/>
    <w:rsid w:val="00FD6CE5"/>
    <w:rsid w:val="00FD6E72"/>
    <w:rsid w:val="00FE6F75"/>
    <w:rsid w:val="00FF0E92"/>
    <w:rsid w:val="00FF466F"/>
    <w:rsid w:val="00FF4C21"/>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AE6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21"/>
    <w:pPr>
      <w:widowControl w:val="0"/>
      <w:autoSpaceDE w:val="0"/>
      <w:autoSpaceDN w:val="0"/>
      <w:adjustRightInd w:val="0"/>
    </w:pPr>
    <w:rPr>
      <w:sz w:val="22"/>
      <w:szCs w:val="24"/>
    </w:rPr>
  </w:style>
  <w:style w:type="paragraph" w:styleId="Heading1">
    <w:name w:val="heading 1"/>
    <w:basedOn w:val="Normal"/>
    <w:next w:val="Normal"/>
    <w:qFormat/>
    <w:rsid w:val="00F34106"/>
    <w:pPr>
      <w:keepNext/>
      <w:outlineLvl w:val="0"/>
    </w:pPr>
    <w:rPr>
      <w:rFonts w:cs="Arial"/>
      <w:b/>
      <w:bCs/>
      <w:kern w:val="32"/>
      <w:szCs w:val="32"/>
    </w:rPr>
  </w:style>
  <w:style w:type="paragraph" w:styleId="Heading2">
    <w:name w:val="heading 2"/>
    <w:basedOn w:val="Normal"/>
    <w:next w:val="Normal"/>
    <w:link w:val="Heading2Char"/>
    <w:qFormat/>
    <w:rsid w:val="00C45640"/>
    <w:pPr>
      <w:keepNext/>
      <w:ind w:left="720"/>
      <w:outlineLvl w:val="1"/>
    </w:pPr>
    <w:rPr>
      <w:rFonts w:cs="Arial"/>
      <w:bCs/>
      <w:iCs/>
      <w:smallCaps/>
      <w:szCs w:val="28"/>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B85DE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9447AF"/>
    <w:pPr>
      <w:tabs>
        <w:tab w:val="left" w:pos="720"/>
        <w:tab w:val="right" w:leader="dot" w:pos="9350"/>
      </w:tabs>
      <w:outlineLvl w:val="1"/>
    </w:pPr>
    <w:rPr>
      <w:b/>
    </w:rPr>
  </w:style>
  <w:style w:type="paragraph" w:styleId="TOC2">
    <w:name w:val="toc 2"/>
    <w:basedOn w:val="Normal"/>
    <w:next w:val="Normal"/>
    <w:autoRedefine/>
    <w:uiPriority w:val="39"/>
    <w:pPr>
      <w:ind w:left="1440" w:hanging="720"/>
    </w:pPr>
  </w:style>
  <w:style w:type="paragraph" w:styleId="TOC3">
    <w:name w:val="toc 3"/>
    <w:basedOn w:val="Normal"/>
    <w:next w:val="Normal"/>
    <w:autoRedefine/>
    <w:uiPriority w:val="39"/>
    <w:pPr>
      <w:ind w:left="2160" w:hanging="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rsid w:val="00CD3AC7"/>
    <w:pPr>
      <w:tabs>
        <w:tab w:val="center" w:pos="4320"/>
        <w:tab w:val="right" w:pos="8640"/>
      </w:tabs>
    </w:pPr>
  </w:style>
  <w:style w:type="paragraph" w:styleId="Footer">
    <w:name w:val="footer"/>
    <w:basedOn w:val="Normal"/>
    <w:link w:val="FooterChar"/>
    <w:uiPriority w:val="99"/>
    <w:rsid w:val="00CD3AC7"/>
    <w:pPr>
      <w:tabs>
        <w:tab w:val="center" w:pos="4320"/>
        <w:tab w:val="right" w:pos="8640"/>
      </w:tabs>
    </w:pPr>
  </w:style>
  <w:style w:type="character" w:styleId="PageNumber">
    <w:name w:val="page number"/>
    <w:basedOn w:val="DefaultParagraphFont"/>
    <w:rsid w:val="00CD3AC7"/>
  </w:style>
  <w:style w:type="table" w:styleId="TableGrid">
    <w:name w:val="Table Grid"/>
    <w:basedOn w:val="TableNormal"/>
    <w:rsid w:val="00FC192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34106"/>
    <w:rPr>
      <w:color w:val="0000FF"/>
      <w:u w:val="single"/>
    </w:rPr>
  </w:style>
  <w:style w:type="paragraph" w:styleId="BalloonText">
    <w:name w:val="Balloon Text"/>
    <w:basedOn w:val="Normal"/>
    <w:link w:val="BalloonTextChar"/>
    <w:rsid w:val="00FB1229"/>
    <w:rPr>
      <w:rFonts w:ascii="Tahoma" w:hAnsi="Tahoma" w:cs="Tahoma"/>
      <w:sz w:val="16"/>
      <w:szCs w:val="16"/>
    </w:rPr>
  </w:style>
  <w:style w:type="character" w:customStyle="1" w:styleId="BalloonTextChar">
    <w:name w:val="Balloon Text Char"/>
    <w:link w:val="BalloonText"/>
    <w:rsid w:val="00FB1229"/>
    <w:rPr>
      <w:rFonts w:ascii="Tahoma" w:hAnsi="Tahoma" w:cs="Tahoma"/>
      <w:sz w:val="16"/>
      <w:szCs w:val="16"/>
    </w:rPr>
  </w:style>
  <w:style w:type="paragraph" w:styleId="ListParagraph">
    <w:name w:val="List Paragraph"/>
    <w:basedOn w:val="Normal"/>
    <w:uiPriority w:val="34"/>
    <w:qFormat/>
    <w:rsid w:val="00482D73"/>
    <w:pPr>
      <w:ind w:left="720"/>
      <w:contextualSpacing/>
    </w:pPr>
  </w:style>
  <w:style w:type="paragraph" w:customStyle="1" w:styleId="Style5">
    <w:name w:val="Style 5"/>
    <w:basedOn w:val="Normal"/>
    <w:rsid w:val="00E03AD3"/>
    <w:pPr>
      <w:autoSpaceDE/>
      <w:autoSpaceDN/>
      <w:adjustRightInd/>
      <w:ind w:left="2160" w:right="216" w:hanging="720"/>
      <w:jc w:val="both"/>
    </w:pPr>
    <w:rPr>
      <w:noProof/>
      <w:color w:val="000000"/>
      <w:sz w:val="20"/>
      <w:szCs w:val="20"/>
    </w:rPr>
  </w:style>
  <w:style w:type="character" w:customStyle="1" w:styleId="FooterChar">
    <w:name w:val="Footer Char"/>
    <w:basedOn w:val="DefaultParagraphFont"/>
    <w:link w:val="Footer"/>
    <w:uiPriority w:val="99"/>
    <w:rsid w:val="00E53867"/>
    <w:rPr>
      <w:sz w:val="22"/>
      <w:szCs w:val="24"/>
    </w:rPr>
  </w:style>
  <w:style w:type="paragraph" w:styleId="BodyTextIndent">
    <w:name w:val="Body Text Indent"/>
    <w:basedOn w:val="Normal"/>
    <w:link w:val="BodyTextIndentChar"/>
    <w:rsid w:val="00A93F11"/>
    <w:pPr>
      <w:ind w:left="1440"/>
      <w:jc w:val="both"/>
    </w:pPr>
    <w:rPr>
      <w:sz w:val="24"/>
    </w:rPr>
  </w:style>
  <w:style w:type="character" w:customStyle="1" w:styleId="BodyTextIndentChar">
    <w:name w:val="Body Text Indent Char"/>
    <w:basedOn w:val="DefaultParagraphFont"/>
    <w:link w:val="BodyTextIndent"/>
    <w:rsid w:val="00A93F11"/>
    <w:rPr>
      <w:sz w:val="24"/>
      <w:szCs w:val="24"/>
    </w:rPr>
  </w:style>
  <w:style w:type="paragraph" w:styleId="BodyTextIndent2">
    <w:name w:val="Body Text Indent 2"/>
    <w:basedOn w:val="Normal"/>
    <w:link w:val="BodyTextIndent2Char"/>
    <w:rsid w:val="00EE0C57"/>
    <w:pPr>
      <w:spacing w:after="120" w:line="480" w:lineRule="auto"/>
      <w:ind w:left="360"/>
    </w:pPr>
  </w:style>
  <w:style w:type="character" w:customStyle="1" w:styleId="BodyTextIndent2Char">
    <w:name w:val="Body Text Indent 2 Char"/>
    <w:basedOn w:val="DefaultParagraphFont"/>
    <w:link w:val="BodyTextIndent2"/>
    <w:rsid w:val="00EE0C57"/>
    <w:rPr>
      <w:sz w:val="22"/>
      <w:szCs w:val="24"/>
    </w:rPr>
  </w:style>
  <w:style w:type="paragraph" w:styleId="BodyTextIndent3">
    <w:name w:val="Body Text Indent 3"/>
    <w:basedOn w:val="Normal"/>
    <w:link w:val="BodyTextIndent3Char"/>
    <w:rsid w:val="00EE0C57"/>
    <w:pPr>
      <w:spacing w:after="120"/>
      <w:ind w:left="360"/>
    </w:pPr>
    <w:rPr>
      <w:sz w:val="16"/>
      <w:szCs w:val="16"/>
    </w:rPr>
  </w:style>
  <w:style w:type="character" w:customStyle="1" w:styleId="BodyTextIndent3Char">
    <w:name w:val="Body Text Indent 3 Char"/>
    <w:basedOn w:val="DefaultParagraphFont"/>
    <w:link w:val="BodyTextIndent3"/>
    <w:rsid w:val="00EE0C57"/>
    <w:rPr>
      <w:sz w:val="16"/>
      <w:szCs w:val="16"/>
    </w:rPr>
  </w:style>
  <w:style w:type="numbering" w:customStyle="1" w:styleId="UICPermitList">
    <w:name w:val="UIC_Permit_List"/>
    <w:uiPriority w:val="99"/>
    <w:rsid w:val="00BD2CA6"/>
    <w:pPr>
      <w:numPr>
        <w:numId w:val="18"/>
      </w:numPr>
    </w:pPr>
  </w:style>
  <w:style w:type="character" w:styleId="CommentReference">
    <w:name w:val="annotation reference"/>
    <w:basedOn w:val="DefaultParagraphFont"/>
    <w:rsid w:val="00936EBA"/>
    <w:rPr>
      <w:sz w:val="16"/>
      <w:szCs w:val="16"/>
    </w:rPr>
  </w:style>
  <w:style w:type="paragraph" w:styleId="CommentText">
    <w:name w:val="annotation text"/>
    <w:basedOn w:val="Normal"/>
    <w:link w:val="CommentTextChar"/>
    <w:rsid w:val="00936EBA"/>
    <w:rPr>
      <w:sz w:val="20"/>
      <w:szCs w:val="20"/>
    </w:rPr>
  </w:style>
  <w:style w:type="character" w:customStyle="1" w:styleId="CommentTextChar">
    <w:name w:val="Comment Text Char"/>
    <w:basedOn w:val="DefaultParagraphFont"/>
    <w:link w:val="CommentText"/>
    <w:rsid w:val="00936EBA"/>
  </w:style>
  <w:style w:type="paragraph" w:styleId="CommentSubject">
    <w:name w:val="annotation subject"/>
    <w:basedOn w:val="CommentText"/>
    <w:next w:val="CommentText"/>
    <w:link w:val="CommentSubjectChar"/>
    <w:rsid w:val="00936EBA"/>
    <w:rPr>
      <w:b/>
      <w:bCs/>
    </w:rPr>
  </w:style>
  <w:style w:type="character" w:customStyle="1" w:styleId="CommentSubjectChar">
    <w:name w:val="Comment Subject Char"/>
    <w:basedOn w:val="CommentTextChar"/>
    <w:link w:val="CommentSubject"/>
    <w:rsid w:val="00936EBA"/>
    <w:rPr>
      <w:b/>
      <w:bCs/>
    </w:rPr>
  </w:style>
  <w:style w:type="character" w:styleId="Emphasis">
    <w:name w:val="Emphasis"/>
    <w:uiPriority w:val="20"/>
    <w:qFormat/>
    <w:rsid w:val="00E92283"/>
    <w:rPr>
      <w:b/>
      <w:bCs/>
      <w:i w:val="0"/>
      <w:iCs w:val="0"/>
    </w:rPr>
  </w:style>
  <w:style w:type="character" w:customStyle="1" w:styleId="st1">
    <w:name w:val="st1"/>
    <w:rsid w:val="00E92283"/>
  </w:style>
  <w:style w:type="paragraph" w:customStyle="1" w:styleId="Level1">
    <w:name w:val="Level 1"/>
    <w:basedOn w:val="Normal"/>
    <w:rsid w:val="00E42D4A"/>
    <w:pPr>
      <w:numPr>
        <w:numId w:val="29"/>
      </w:numPr>
      <w:ind w:left="720" w:hanging="720"/>
      <w:outlineLvl w:val="0"/>
    </w:pPr>
    <w:rPr>
      <w:sz w:val="24"/>
    </w:rPr>
  </w:style>
  <w:style w:type="paragraph" w:styleId="BodyText">
    <w:name w:val="Body Text"/>
    <w:basedOn w:val="Normal"/>
    <w:link w:val="BodyTextChar"/>
    <w:rsid w:val="00E42D4A"/>
    <w:pPr>
      <w:spacing w:after="120"/>
    </w:pPr>
  </w:style>
  <w:style w:type="character" w:customStyle="1" w:styleId="BodyTextChar">
    <w:name w:val="Body Text Char"/>
    <w:basedOn w:val="DefaultParagraphFont"/>
    <w:link w:val="BodyText"/>
    <w:rsid w:val="00E42D4A"/>
    <w:rPr>
      <w:sz w:val="22"/>
      <w:szCs w:val="24"/>
    </w:rPr>
  </w:style>
  <w:style w:type="character" w:customStyle="1" w:styleId="Heading2Char">
    <w:name w:val="Heading 2 Char"/>
    <w:basedOn w:val="DefaultParagraphFont"/>
    <w:link w:val="Heading2"/>
    <w:rsid w:val="00C91E5E"/>
    <w:rPr>
      <w:rFonts w:cs="Arial"/>
      <w:bCs/>
      <w:iCs/>
      <w:smallCaps/>
      <w:sz w:val="22"/>
      <w:szCs w:val="28"/>
      <w:u w:val="single"/>
    </w:rPr>
  </w:style>
  <w:style w:type="paragraph" w:styleId="Revision">
    <w:name w:val="Revision"/>
    <w:hidden/>
    <w:uiPriority w:val="99"/>
    <w:semiHidden/>
    <w:rsid w:val="0080313B"/>
    <w:rPr>
      <w:sz w:val="22"/>
      <w:szCs w:val="24"/>
    </w:rPr>
  </w:style>
  <w:style w:type="character" w:styleId="FollowedHyperlink">
    <w:name w:val="FollowedHyperlink"/>
    <w:basedOn w:val="DefaultParagraphFont"/>
    <w:semiHidden/>
    <w:unhideWhenUsed/>
    <w:rsid w:val="009A66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21"/>
    <w:pPr>
      <w:widowControl w:val="0"/>
      <w:autoSpaceDE w:val="0"/>
      <w:autoSpaceDN w:val="0"/>
      <w:adjustRightInd w:val="0"/>
    </w:pPr>
    <w:rPr>
      <w:sz w:val="22"/>
      <w:szCs w:val="24"/>
    </w:rPr>
  </w:style>
  <w:style w:type="paragraph" w:styleId="Heading1">
    <w:name w:val="heading 1"/>
    <w:basedOn w:val="Normal"/>
    <w:next w:val="Normal"/>
    <w:qFormat/>
    <w:rsid w:val="00F34106"/>
    <w:pPr>
      <w:keepNext/>
      <w:outlineLvl w:val="0"/>
    </w:pPr>
    <w:rPr>
      <w:rFonts w:cs="Arial"/>
      <w:b/>
      <w:bCs/>
      <w:kern w:val="32"/>
      <w:szCs w:val="32"/>
    </w:rPr>
  </w:style>
  <w:style w:type="paragraph" w:styleId="Heading2">
    <w:name w:val="heading 2"/>
    <w:basedOn w:val="Normal"/>
    <w:next w:val="Normal"/>
    <w:link w:val="Heading2Char"/>
    <w:qFormat/>
    <w:rsid w:val="00C45640"/>
    <w:pPr>
      <w:keepNext/>
      <w:ind w:left="720"/>
      <w:outlineLvl w:val="1"/>
    </w:pPr>
    <w:rPr>
      <w:rFonts w:cs="Arial"/>
      <w:bCs/>
      <w:iCs/>
      <w:smallCaps/>
      <w:szCs w:val="28"/>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B85DE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9447AF"/>
    <w:pPr>
      <w:tabs>
        <w:tab w:val="left" w:pos="720"/>
        <w:tab w:val="right" w:leader="dot" w:pos="9350"/>
      </w:tabs>
      <w:outlineLvl w:val="1"/>
    </w:pPr>
    <w:rPr>
      <w:b/>
    </w:rPr>
  </w:style>
  <w:style w:type="paragraph" w:styleId="TOC2">
    <w:name w:val="toc 2"/>
    <w:basedOn w:val="Normal"/>
    <w:next w:val="Normal"/>
    <w:autoRedefine/>
    <w:uiPriority w:val="39"/>
    <w:pPr>
      <w:ind w:left="1440" w:hanging="720"/>
    </w:pPr>
  </w:style>
  <w:style w:type="paragraph" w:styleId="TOC3">
    <w:name w:val="toc 3"/>
    <w:basedOn w:val="Normal"/>
    <w:next w:val="Normal"/>
    <w:autoRedefine/>
    <w:uiPriority w:val="39"/>
    <w:pPr>
      <w:ind w:left="2160" w:hanging="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rsid w:val="00CD3AC7"/>
    <w:pPr>
      <w:tabs>
        <w:tab w:val="center" w:pos="4320"/>
        <w:tab w:val="right" w:pos="8640"/>
      </w:tabs>
    </w:pPr>
  </w:style>
  <w:style w:type="paragraph" w:styleId="Footer">
    <w:name w:val="footer"/>
    <w:basedOn w:val="Normal"/>
    <w:link w:val="FooterChar"/>
    <w:uiPriority w:val="99"/>
    <w:rsid w:val="00CD3AC7"/>
    <w:pPr>
      <w:tabs>
        <w:tab w:val="center" w:pos="4320"/>
        <w:tab w:val="right" w:pos="8640"/>
      </w:tabs>
    </w:pPr>
  </w:style>
  <w:style w:type="character" w:styleId="PageNumber">
    <w:name w:val="page number"/>
    <w:basedOn w:val="DefaultParagraphFont"/>
    <w:rsid w:val="00CD3AC7"/>
  </w:style>
  <w:style w:type="table" w:styleId="TableGrid">
    <w:name w:val="Table Grid"/>
    <w:basedOn w:val="TableNormal"/>
    <w:rsid w:val="00FC192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34106"/>
    <w:rPr>
      <w:color w:val="0000FF"/>
      <w:u w:val="single"/>
    </w:rPr>
  </w:style>
  <w:style w:type="paragraph" w:styleId="BalloonText">
    <w:name w:val="Balloon Text"/>
    <w:basedOn w:val="Normal"/>
    <w:link w:val="BalloonTextChar"/>
    <w:rsid w:val="00FB1229"/>
    <w:rPr>
      <w:rFonts w:ascii="Tahoma" w:hAnsi="Tahoma" w:cs="Tahoma"/>
      <w:sz w:val="16"/>
      <w:szCs w:val="16"/>
    </w:rPr>
  </w:style>
  <w:style w:type="character" w:customStyle="1" w:styleId="BalloonTextChar">
    <w:name w:val="Balloon Text Char"/>
    <w:link w:val="BalloonText"/>
    <w:rsid w:val="00FB1229"/>
    <w:rPr>
      <w:rFonts w:ascii="Tahoma" w:hAnsi="Tahoma" w:cs="Tahoma"/>
      <w:sz w:val="16"/>
      <w:szCs w:val="16"/>
    </w:rPr>
  </w:style>
  <w:style w:type="paragraph" w:styleId="ListParagraph">
    <w:name w:val="List Paragraph"/>
    <w:basedOn w:val="Normal"/>
    <w:uiPriority w:val="34"/>
    <w:qFormat/>
    <w:rsid w:val="00482D73"/>
    <w:pPr>
      <w:ind w:left="720"/>
      <w:contextualSpacing/>
    </w:pPr>
  </w:style>
  <w:style w:type="paragraph" w:customStyle="1" w:styleId="Style5">
    <w:name w:val="Style 5"/>
    <w:basedOn w:val="Normal"/>
    <w:rsid w:val="00E03AD3"/>
    <w:pPr>
      <w:autoSpaceDE/>
      <w:autoSpaceDN/>
      <w:adjustRightInd/>
      <w:ind w:left="2160" w:right="216" w:hanging="720"/>
      <w:jc w:val="both"/>
    </w:pPr>
    <w:rPr>
      <w:noProof/>
      <w:color w:val="000000"/>
      <w:sz w:val="20"/>
      <w:szCs w:val="20"/>
    </w:rPr>
  </w:style>
  <w:style w:type="character" w:customStyle="1" w:styleId="FooterChar">
    <w:name w:val="Footer Char"/>
    <w:basedOn w:val="DefaultParagraphFont"/>
    <w:link w:val="Footer"/>
    <w:uiPriority w:val="99"/>
    <w:rsid w:val="00E53867"/>
    <w:rPr>
      <w:sz w:val="22"/>
      <w:szCs w:val="24"/>
    </w:rPr>
  </w:style>
  <w:style w:type="paragraph" w:styleId="BodyTextIndent">
    <w:name w:val="Body Text Indent"/>
    <w:basedOn w:val="Normal"/>
    <w:link w:val="BodyTextIndentChar"/>
    <w:rsid w:val="00A93F11"/>
    <w:pPr>
      <w:ind w:left="1440"/>
      <w:jc w:val="both"/>
    </w:pPr>
    <w:rPr>
      <w:sz w:val="24"/>
    </w:rPr>
  </w:style>
  <w:style w:type="character" w:customStyle="1" w:styleId="BodyTextIndentChar">
    <w:name w:val="Body Text Indent Char"/>
    <w:basedOn w:val="DefaultParagraphFont"/>
    <w:link w:val="BodyTextIndent"/>
    <w:rsid w:val="00A93F11"/>
    <w:rPr>
      <w:sz w:val="24"/>
      <w:szCs w:val="24"/>
    </w:rPr>
  </w:style>
  <w:style w:type="paragraph" w:styleId="BodyTextIndent2">
    <w:name w:val="Body Text Indent 2"/>
    <w:basedOn w:val="Normal"/>
    <w:link w:val="BodyTextIndent2Char"/>
    <w:rsid w:val="00EE0C57"/>
    <w:pPr>
      <w:spacing w:after="120" w:line="480" w:lineRule="auto"/>
      <w:ind w:left="360"/>
    </w:pPr>
  </w:style>
  <w:style w:type="character" w:customStyle="1" w:styleId="BodyTextIndent2Char">
    <w:name w:val="Body Text Indent 2 Char"/>
    <w:basedOn w:val="DefaultParagraphFont"/>
    <w:link w:val="BodyTextIndent2"/>
    <w:rsid w:val="00EE0C57"/>
    <w:rPr>
      <w:sz w:val="22"/>
      <w:szCs w:val="24"/>
    </w:rPr>
  </w:style>
  <w:style w:type="paragraph" w:styleId="BodyTextIndent3">
    <w:name w:val="Body Text Indent 3"/>
    <w:basedOn w:val="Normal"/>
    <w:link w:val="BodyTextIndent3Char"/>
    <w:rsid w:val="00EE0C57"/>
    <w:pPr>
      <w:spacing w:after="120"/>
      <w:ind w:left="360"/>
    </w:pPr>
    <w:rPr>
      <w:sz w:val="16"/>
      <w:szCs w:val="16"/>
    </w:rPr>
  </w:style>
  <w:style w:type="character" w:customStyle="1" w:styleId="BodyTextIndent3Char">
    <w:name w:val="Body Text Indent 3 Char"/>
    <w:basedOn w:val="DefaultParagraphFont"/>
    <w:link w:val="BodyTextIndent3"/>
    <w:rsid w:val="00EE0C57"/>
    <w:rPr>
      <w:sz w:val="16"/>
      <w:szCs w:val="16"/>
    </w:rPr>
  </w:style>
  <w:style w:type="numbering" w:customStyle="1" w:styleId="UICPermitList">
    <w:name w:val="UIC_Permit_List"/>
    <w:uiPriority w:val="99"/>
    <w:rsid w:val="00BD2CA6"/>
    <w:pPr>
      <w:numPr>
        <w:numId w:val="18"/>
      </w:numPr>
    </w:pPr>
  </w:style>
  <w:style w:type="character" w:styleId="CommentReference">
    <w:name w:val="annotation reference"/>
    <w:basedOn w:val="DefaultParagraphFont"/>
    <w:rsid w:val="00936EBA"/>
    <w:rPr>
      <w:sz w:val="16"/>
      <w:szCs w:val="16"/>
    </w:rPr>
  </w:style>
  <w:style w:type="paragraph" w:styleId="CommentText">
    <w:name w:val="annotation text"/>
    <w:basedOn w:val="Normal"/>
    <w:link w:val="CommentTextChar"/>
    <w:rsid w:val="00936EBA"/>
    <w:rPr>
      <w:sz w:val="20"/>
      <w:szCs w:val="20"/>
    </w:rPr>
  </w:style>
  <w:style w:type="character" w:customStyle="1" w:styleId="CommentTextChar">
    <w:name w:val="Comment Text Char"/>
    <w:basedOn w:val="DefaultParagraphFont"/>
    <w:link w:val="CommentText"/>
    <w:rsid w:val="00936EBA"/>
  </w:style>
  <w:style w:type="paragraph" w:styleId="CommentSubject">
    <w:name w:val="annotation subject"/>
    <w:basedOn w:val="CommentText"/>
    <w:next w:val="CommentText"/>
    <w:link w:val="CommentSubjectChar"/>
    <w:rsid w:val="00936EBA"/>
    <w:rPr>
      <w:b/>
      <w:bCs/>
    </w:rPr>
  </w:style>
  <w:style w:type="character" w:customStyle="1" w:styleId="CommentSubjectChar">
    <w:name w:val="Comment Subject Char"/>
    <w:basedOn w:val="CommentTextChar"/>
    <w:link w:val="CommentSubject"/>
    <w:rsid w:val="00936EBA"/>
    <w:rPr>
      <w:b/>
      <w:bCs/>
    </w:rPr>
  </w:style>
  <w:style w:type="character" w:styleId="Emphasis">
    <w:name w:val="Emphasis"/>
    <w:uiPriority w:val="20"/>
    <w:qFormat/>
    <w:rsid w:val="00E92283"/>
    <w:rPr>
      <w:b/>
      <w:bCs/>
      <w:i w:val="0"/>
      <w:iCs w:val="0"/>
    </w:rPr>
  </w:style>
  <w:style w:type="character" w:customStyle="1" w:styleId="st1">
    <w:name w:val="st1"/>
    <w:rsid w:val="00E92283"/>
  </w:style>
  <w:style w:type="paragraph" w:customStyle="1" w:styleId="Level1">
    <w:name w:val="Level 1"/>
    <w:basedOn w:val="Normal"/>
    <w:rsid w:val="00E42D4A"/>
    <w:pPr>
      <w:numPr>
        <w:numId w:val="29"/>
      </w:numPr>
      <w:ind w:left="720" w:hanging="720"/>
      <w:outlineLvl w:val="0"/>
    </w:pPr>
    <w:rPr>
      <w:sz w:val="24"/>
    </w:rPr>
  </w:style>
  <w:style w:type="paragraph" w:styleId="BodyText">
    <w:name w:val="Body Text"/>
    <w:basedOn w:val="Normal"/>
    <w:link w:val="BodyTextChar"/>
    <w:rsid w:val="00E42D4A"/>
    <w:pPr>
      <w:spacing w:after="120"/>
    </w:pPr>
  </w:style>
  <w:style w:type="character" w:customStyle="1" w:styleId="BodyTextChar">
    <w:name w:val="Body Text Char"/>
    <w:basedOn w:val="DefaultParagraphFont"/>
    <w:link w:val="BodyText"/>
    <w:rsid w:val="00E42D4A"/>
    <w:rPr>
      <w:sz w:val="22"/>
      <w:szCs w:val="24"/>
    </w:rPr>
  </w:style>
  <w:style w:type="character" w:customStyle="1" w:styleId="Heading2Char">
    <w:name w:val="Heading 2 Char"/>
    <w:basedOn w:val="DefaultParagraphFont"/>
    <w:link w:val="Heading2"/>
    <w:rsid w:val="00C91E5E"/>
    <w:rPr>
      <w:rFonts w:cs="Arial"/>
      <w:bCs/>
      <w:iCs/>
      <w:smallCaps/>
      <w:sz w:val="22"/>
      <w:szCs w:val="28"/>
      <w:u w:val="single"/>
    </w:rPr>
  </w:style>
  <w:style w:type="paragraph" w:styleId="Revision">
    <w:name w:val="Revision"/>
    <w:hidden/>
    <w:uiPriority w:val="99"/>
    <w:semiHidden/>
    <w:rsid w:val="0080313B"/>
    <w:rPr>
      <w:sz w:val="22"/>
      <w:szCs w:val="24"/>
    </w:rPr>
  </w:style>
  <w:style w:type="character" w:styleId="FollowedHyperlink">
    <w:name w:val="FollowedHyperlink"/>
    <w:basedOn w:val="DefaultParagraphFont"/>
    <w:semiHidden/>
    <w:unhideWhenUsed/>
    <w:rsid w:val="009A6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deq.utah.gov/water-quality/water-quality-electronic-submissions" TargetMode="Externa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8AC3-0C67-4B25-815C-619DA6DD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5849</Words>
  <Characters>32175</Characters>
  <Application>Microsoft Office Word</Application>
  <DocSecurity>0</DocSecurity>
  <Lines>825</Lines>
  <Paragraphs>384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37640</CharactersWithSpaces>
  <SharedDoc>false</SharedDoc>
  <HLinks>
    <vt:vector size="252" baseType="variant">
      <vt:variant>
        <vt:i4>1179697</vt:i4>
      </vt:variant>
      <vt:variant>
        <vt:i4>248</vt:i4>
      </vt:variant>
      <vt:variant>
        <vt:i4>0</vt:i4>
      </vt:variant>
      <vt:variant>
        <vt:i4>5</vt:i4>
      </vt:variant>
      <vt:variant>
        <vt:lpwstr/>
      </vt:variant>
      <vt:variant>
        <vt:lpwstr>_Toc368387278</vt:lpwstr>
      </vt:variant>
      <vt:variant>
        <vt:i4>1179697</vt:i4>
      </vt:variant>
      <vt:variant>
        <vt:i4>242</vt:i4>
      </vt:variant>
      <vt:variant>
        <vt:i4>0</vt:i4>
      </vt:variant>
      <vt:variant>
        <vt:i4>5</vt:i4>
      </vt:variant>
      <vt:variant>
        <vt:lpwstr/>
      </vt:variant>
      <vt:variant>
        <vt:lpwstr>_Toc368387277</vt:lpwstr>
      </vt:variant>
      <vt:variant>
        <vt:i4>1179697</vt:i4>
      </vt:variant>
      <vt:variant>
        <vt:i4>236</vt:i4>
      </vt:variant>
      <vt:variant>
        <vt:i4>0</vt:i4>
      </vt:variant>
      <vt:variant>
        <vt:i4>5</vt:i4>
      </vt:variant>
      <vt:variant>
        <vt:lpwstr/>
      </vt:variant>
      <vt:variant>
        <vt:lpwstr>_Toc368387276</vt:lpwstr>
      </vt:variant>
      <vt:variant>
        <vt:i4>1179697</vt:i4>
      </vt:variant>
      <vt:variant>
        <vt:i4>230</vt:i4>
      </vt:variant>
      <vt:variant>
        <vt:i4>0</vt:i4>
      </vt:variant>
      <vt:variant>
        <vt:i4>5</vt:i4>
      </vt:variant>
      <vt:variant>
        <vt:lpwstr/>
      </vt:variant>
      <vt:variant>
        <vt:lpwstr>_Toc368387275</vt:lpwstr>
      </vt:variant>
      <vt:variant>
        <vt:i4>1179697</vt:i4>
      </vt:variant>
      <vt:variant>
        <vt:i4>224</vt:i4>
      </vt:variant>
      <vt:variant>
        <vt:i4>0</vt:i4>
      </vt:variant>
      <vt:variant>
        <vt:i4>5</vt:i4>
      </vt:variant>
      <vt:variant>
        <vt:lpwstr/>
      </vt:variant>
      <vt:variant>
        <vt:lpwstr>_Toc368387274</vt:lpwstr>
      </vt:variant>
      <vt:variant>
        <vt:i4>1179697</vt:i4>
      </vt:variant>
      <vt:variant>
        <vt:i4>218</vt:i4>
      </vt:variant>
      <vt:variant>
        <vt:i4>0</vt:i4>
      </vt:variant>
      <vt:variant>
        <vt:i4>5</vt:i4>
      </vt:variant>
      <vt:variant>
        <vt:lpwstr/>
      </vt:variant>
      <vt:variant>
        <vt:lpwstr>_Toc368387273</vt:lpwstr>
      </vt:variant>
      <vt:variant>
        <vt:i4>1179697</vt:i4>
      </vt:variant>
      <vt:variant>
        <vt:i4>212</vt:i4>
      </vt:variant>
      <vt:variant>
        <vt:i4>0</vt:i4>
      </vt:variant>
      <vt:variant>
        <vt:i4>5</vt:i4>
      </vt:variant>
      <vt:variant>
        <vt:lpwstr/>
      </vt:variant>
      <vt:variant>
        <vt:lpwstr>_Toc368387272</vt:lpwstr>
      </vt:variant>
      <vt:variant>
        <vt:i4>1179697</vt:i4>
      </vt:variant>
      <vt:variant>
        <vt:i4>206</vt:i4>
      </vt:variant>
      <vt:variant>
        <vt:i4>0</vt:i4>
      </vt:variant>
      <vt:variant>
        <vt:i4>5</vt:i4>
      </vt:variant>
      <vt:variant>
        <vt:lpwstr/>
      </vt:variant>
      <vt:variant>
        <vt:lpwstr>_Toc368387271</vt:lpwstr>
      </vt:variant>
      <vt:variant>
        <vt:i4>1179697</vt:i4>
      </vt:variant>
      <vt:variant>
        <vt:i4>200</vt:i4>
      </vt:variant>
      <vt:variant>
        <vt:i4>0</vt:i4>
      </vt:variant>
      <vt:variant>
        <vt:i4>5</vt:i4>
      </vt:variant>
      <vt:variant>
        <vt:lpwstr/>
      </vt:variant>
      <vt:variant>
        <vt:lpwstr>_Toc368387270</vt:lpwstr>
      </vt:variant>
      <vt:variant>
        <vt:i4>1245233</vt:i4>
      </vt:variant>
      <vt:variant>
        <vt:i4>194</vt:i4>
      </vt:variant>
      <vt:variant>
        <vt:i4>0</vt:i4>
      </vt:variant>
      <vt:variant>
        <vt:i4>5</vt:i4>
      </vt:variant>
      <vt:variant>
        <vt:lpwstr/>
      </vt:variant>
      <vt:variant>
        <vt:lpwstr>_Toc368387269</vt:lpwstr>
      </vt:variant>
      <vt:variant>
        <vt:i4>1245233</vt:i4>
      </vt:variant>
      <vt:variant>
        <vt:i4>188</vt:i4>
      </vt:variant>
      <vt:variant>
        <vt:i4>0</vt:i4>
      </vt:variant>
      <vt:variant>
        <vt:i4>5</vt:i4>
      </vt:variant>
      <vt:variant>
        <vt:lpwstr/>
      </vt:variant>
      <vt:variant>
        <vt:lpwstr>_Toc368387268</vt:lpwstr>
      </vt:variant>
      <vt:variant>
        <vt:i4>1245233</vt:i4>
      </vt:variant>
      <vt:variant>
        <vt:i4>182</vt:i4>
      </vt:variant>
      <vt:variant>
        <vt:i4>0</vt:i4>
      </vt:variant>
      <vt:variant>
        <vt:i4>5</vt:i4>
      </vt:variant>
      <vt:variant>
        <vt:lpwstr/>
      </vt:variant>
      <vt:variant>
        <vt:lpwstr>_Toc368387267</vt:lpwstr>
      </vt:variant>
      <vt:variant>
        <vt:i4>1245233</vt:i4>
      </vt:variant>
      <vt:variant>
        <vt:i4>176</vt:i4>
      </vt:variant>
      <vt:variant>
        <vt:i4>0</vt:i4>
      </vt:variant>
      <vt:variant>
        <vt:i4>5</vt:i4>
      </vt:variant>
      <vt:variant>
        <vt:lpwstr/>
      </vt:variant>
      <vt:variant>
        <vt:lpwstr>_Toc368387266</vt:lpwstr>
      </vt:variant>
      <vt:variant>
        <vt:i4>1245233</vt:i4>
      </vt:variant>
      <vt:variant>
        <vt:i4>170</vt:i4>
      </vt:variant>
      <vt:variant>
        <vt:i4>0</vt:i4>
      </vt:variant>
      <vt:variant>
        <vt:i4>5</vt:i4>
      </vt:variant>
      <vt:variant>
        <vt:lpwstr/>
      </vt:variant>
      <vt:variant>
        <vt:lpwstr>_Toc368387265</vt:lpwstr>
      </vt:variant>
      <vt:variant>
        <vt:i4>1245233</vt:i4>
      </vt:variant>
      <vt:variant>
        <vt:i4>164</vt:i4>
      </vt:variant>
      <vt:variant>
        <vt:i4>0</vt:i4>
      </vt:variant>
      <vt:variant>
        <vt:i4>5</vt:i4>
      </vt:variant>
      <vt:variant>
        <vt:lpwstr/>
      </vt:variant>
      <vt:variant>
        <vt:lpwstr>_Toc368387264</vt:lpwstr>
      </vt:variant>
      <vt:variant>
        <vt:i4>1245233</vt:i4>
      </vt:variant>
      <vt:variant>
        <vt:i4>158</vt:i4>
      </vt:variant>
      <vt:variant>
        <vt:i4>0</vt:i4>
      </vt:variant>
      <vt:variant>
        <vt:i4>5</vt:i4>
      </vt:variant>
      <vt:variant>
        <vt:lpwstr/>
      </vt:variant>
      <vt:variant>
        <vt:lpwstr>_Toc368387263</vt:lpwstr>
      </vt:variant>
      <vt:variant>
        <vt:i4>1245233</vt:i4>
      </vt:variant>
      <vt:variant>
        <vt:i4>152</vt:i4>
      </vt:variant>
      <vt:variant>
        <vt:i4>0</vt:i4>
      </vt:variant>
      <vt:variant>
        <vt:i4>5</vt:i4>
      </vt:variant>
      <vt:variant>
        <vt:lpwstr/>
      </vt:variant>
      <vt:variant>
        <vt:lpwstr>_Toc368387262</vt:lpwstr>
      </vt:variant>
      <vt:variant>
        <vt:i4>1245233</vt:i4>
      </vt:variant>
      <vt:variant>
        <vt:i4>146</vt:i4>
      </vt:variant>
      <vt:variant>
        <vt:i4>0</vt:i4>
      </vt:variant>
      <vt:variant>
        <vt:i4>5</vt:i4>
      </vt:variant>
      <vt:variant>
        <vt:lpwstr/>
      </vt:variant>
      <vt:variant>
        <vt:lpwstr>_Toc368387261</vt:lpwstr>
      </vt:variant>
      <vt:variant>
        <vt:i4>1245233</vt:i4>
      </vt:variant>
      <vt:variant>
        <vt:i4>140</vt:i4>
      </vt:variant>
      <vt:variant>
        <vt:i4>0</vt:i4>
      </vt:variant>
      <vt:variant>
        <vt:i4>5</vt:i4>
      </vt:variant>
      <vt:variant>
        <vt:lpwstr/>
      </vt:variant>
      <vt:variant>
        <vt:lpwstr>_Toc368387260</vt:lpwstr>
      </vt:variant>
      <vt:variant>
        <vt:i4>1048625</vt:i4>
      </vt:variant>
      <vt:variant>
        <vt:i4>134</vt:i4>
      </vt:variant>
      <vt:variant>
        <vt:i4>0</vt:i4>
      </vt:variant>
      <vt:variant>
        <vt:i4>5</vt:i4>
      </vt:variant>
      <vt:variant>
        <vt:lpwstr/>
      </vt:variant>
      <vt:variant>
        <vt:lpwstr>_Toc368387259</vt:lpwstr>
      </vt:variant>
      <vt:variant>
        <vt:i4>1048625</vt:i4>
      </vt:variant>
      <vt:variant>
        <vt:i4>128</vt:i4>
      </vt:variant>
      <vt:variant>
        <vt:i4>0</vt:i4>
      </vt:variant>
      <vt:variant>
        <vt:i4>5</vt:i4>
      </vt:variant>
      <vt:variant>
        <vt:lpwstr/>
      </vt:variant>
      <vt:variant>
        <vt:lpwstr>_Toc368387258</vt:lpwstr>
      </vt:variant>
      <vt:variant>
        <vt:i4>1048625</vt:i4>
      </vt:variant>
      <vt:variant>
        <vt:i4>122</vt:i4>
      </vt:variant>
      <vt:variant>
        <vt:i4>0</vt:i4>
      </vt:variant>
      <vt:variant>
        <vt:i4>5</vt:i4>
      </vt:variant>
      <vt:variant>
        <vt:lpwstr/>
      </vt:variant>
      <vt:variant>
        <vt:lpwstr>_Toc368387257</vt:lpwstr>
      </vt:variant>
      <vt:variant>
        <vt:i4>1048625</vt:i4>
      </vt:variant>
      <vt:variant>
        <vt:i4>116</vt:i4>
      </vt:variant>
      <vt:variant>
        <vt:i4>0</vt:i4>
      </vt:variant>
      <vt:variant>
        <vt:i4>5</vt:i4>
      </vt:variant>
      <vt:variant>
        <vt:lpwstr/>
      </vt:variant>
      <vt:variant>
        <vt:lpwstr>_Toc368387256</vt:lpwstr>
      </vt:variant>
      <vt:variant>
        <vt:i4>1048625</vt:i4>
      </vt:variant>
      <vt:variant>
        <vt:i4>110</vt:i4>
      </vt:variant>
      <vt:variant>
        <vt:i4>0</vt:i4>
      </vt:variant>
      <vt:variant>
        <vt:i4>5</vt:i4>
      </vt:variant>
      <vt:variant>
        <vt:lpwstr/>
      </vt:variant>
      <vt:variant>
        <vt:lpwstr>_Toc368387255</vt:lpwstr>
      </vt:variant>
      <vt:variant>
        <vt:i4>1048625</vt:i4>
      </vt:variant>
      <vt:variant>
        <vt:i4>104</vt:i4>
      </vt:variant>
      <vt:variant>
        <vt:i4>0</vt:i4>
      </vt:variant>
      <vt:variant>
        <vt:i4>5</vt:i4>
      </vt:variant>
      <vt:variant>
        <vt:lpwstr/>
      </vt:variant>
      <vt:variant>
        <vt:lpwstr>_Toc368387254</vt:lpwstr>
      </vt:variant>
      <vt:variant>
        <vt:i4>1048625</vt:i4>
      </vt:variant>
      <vt:variant>
        <vt:i4>98</vt:i4>
      </vt:variant>
      <vt:variant>
        <vt:i4>0</vt:i4>
      </vt:variant>
      <vt:variant>
        <vt:i4>5</vt:i4>
      </vt:variant>
      <vt:variant>
        <vt:lpwstr/>
      </vt:variant>
      <vt:variant>
        <vt:lpwstr>_Toc368387253</vt:lpwstr>
      </vt:variant>
      <vt:variant>
        <vt:i4>1048625</vt:i4>
      </vt:variant>
      <vt:variant>
        <vt:i4>92</vt:i4>
      </vt:variant>
      <vt:variant>
        <vt:i4>0</vt:i4>
      </vt:variant>
      <vt:variant>
        <vt:i4>5</vt:i4>
      </vt:variant>
      <vt:variant>
        <vt:lpwstr/>
      </vt:variant>
      <vt:variant>
        <vt:lpwstr>_Toc368387252</vt:lpwstr>
      </vt:variant>
      <vt:variant>
        <vt:i4>1048625</vt:i4>
      </vt:variant>
      <vt:variant>
        <vt:i4>86</vt:i4>
      </vt:variant>
      <vt:variant>
        <vt:i4>0</vt:i4>
      </vt:variant>
      <vt:variant>
        <vt:i4>5</vt:i4>
      </vt:variant>
      <vt:variant>
        <vt:lpwstr/>
      </vt:variant>
      <vt:variant>
        <vt:lpwstr>_Toc368387251</vt:lpwstr>
      </vt:variant>
      <vt:variant>
        <vt:i4>1048625</vt:i4>
      </vt:variant>
      <vt:variant>
        <vt:i4>80</vt:i4>
      </vt:variant>
      <vt:variant>
        <vt:i4>0</vt:i4>
      </vt:variant>
      <vt:variant>
        <vt:i4>5</vt:i4>
      </vt:variant>
      <vt:variant>
        <vt:lpwstr/>
      </vt:variant>
      <vt:variant>
        <vt:lpwstr>_Toc368387250</vt:lpwstr>
      </vt:variant>
      <vt:variant>
        <vt:i4>1114161</vt:i4>
      </vt:variant>
      <vt:variant>
        <vt:i4>74</vt:i4>
      </vt:variant>
      <vt:variant>
        <vt:i4>0</vt:i4>
      </vt:variant>
      <vt:variant>
        <vt:i4>5</vt:i4>
      </vt:variant>
      <vt:variant>
        <vt:lpwstr/>
      </vt:variant>
      <vt:variant>
        <vt:lpwstr>_Toc368387249</vt:lpwstr>
      </vt:variant>
      <vt:variant>
        <vt:i4>1114161</vt:i4>
      </vt:variant>
      <vt:variant>
        <vt:i4>68</vt:i4>
      </vt:variant>
      <vt:variant>
        <vt:i4>0</vt:i4>
      </vt:variant>
      <vt:variant>
        <vt:i4>5</vt:i4>
      </vt:variant>
      <vt:variant>
        <vt:lpwstr/>
      </vt:variant>
      <vt:variant>
        <vt:lpwstr>_Toc368387248</vt:lpwstr>
      </vt:variant>
      <vt:variant>
        <vt:i4>1114161</vt:i4>
      </vt:variant>
      <vt:variant>
        <vt:i4>62</vt:i4>
      </vt:variant>
      <vt:variant>
        <vt:i4>0</vt:i4>
      </vt:variant>
      <vt:variant>
        <vt:i4>5</vt:i4>
      </vt:variant>
      <vt:variant>
        <vt:lpwstr/>
      </vt:variant>
      <vt:variant>
        <vt:lpwstr>_Toc368387247</vt:lpwstr>
      </vt:variant>
      <vt:variant>
        <vt:i4>1114161</vt:i4>
      </vt:variant>
      <vt:variant>
        <vt:i4>56</vt:i4>
      </vt:variant>
      <vt:variant>
        <vt:i4>0</vt:i4>
      </vt:variant>
      <vt:variant>
        <vt:i4>5</vt:i4>
      </vt:variant>
      <vt:variant>
        <vt:lpwstr/>
      </vt:variant>
      <vt:variant>
        <vt:lpwstr>_Toc368387246</vt:lpwstr>
      </vt:variant>
      <vt:variant>
        <vt:i4>1114161</vt:i4>
      </vt:variant>
      <vt:variant>
        <vt:i4>50</vt:i4>
      </vt:variant>
      <vt:variant>
        <vt:i4>0</vt:i4>
      </vt:variant>
      <vt:variant>
        <vt:i4>5</vt:i4>
      </vt:variant>
      <vt:variant>
        <vt:lpwstr/>
      </vt:variant>
      <vt:variant>
        <vt:lpwstr>_Toc368387245</vt:lpwstr>
      </vt:variant>
      <vt:variant>
        <vt:i4>1114161</vt:i4>
      </vt:variant>
      <vt:variant>
        <vt:i4>44</vt:i4>
      </vt:variant>
      <vt:variant>
        <vt:i4>0</vt:i4>
      </vt:variant>
      <vt:variant>
        <vt:i4>5</vt:i4>
      </vt:variant>
      <vt:variant>
        <vt:lpwstr/>
      </vt:variant>
      <vt:variant>
        <vt:lpwstr>_Toc368387244</vt:lpwstr>
      </vt:variant>
      <vt:variant>
        <vt:i4>1114161</vt:i4>
      </vt:variant>
      <vt:variant>
        <vt:i4>38</vt:i4>
      </vt:variant>
      <vt:variant>
        <vt:i4>0</vt:i4>
      </vt:variant>
      <vt:variant>
        <vt:i4>5</vt:i4>
      </vt:variant>
      <vt:variant>
        <vt:lpwstr/>
      </vt:variant>
      <vt:variant>
        <vt:lpwstr>_Toc368387243</vt:lpwstr>
      </vt:variant>
      <vt:variant>
        <vt:i4>1114161</vt:i4>
      </vt:variant>
      <vt:variant>
        <vt:i4>32</vt:i4>
      </vt:variant>
      <vt:variant>
        <vt:i4>0</vt:i4>
      </vt:variant>
      <vt:variant>
        <vt:i4>5</vt:i4>
      </vt:variant>
      <vt:variant>
        <vt:lpwstr/>
      </vt:variant>
      <vt:variant>
        <vt:lpwstr>_Toc368387242</vt:lpwstr>
      </vt:variant>
      <vt:variant>
        <vt:i4>1114161</vt:i4>
      </vt:variant>
      <vt:variant>
        <vt:i4>26</vt:i4>
      </vt:variant>
      <vt:variant>
        <vt:i4>0</vt:i4>
      </vt:variant>
      <vt:variant>
        <vt:i4>5</vt:i4>
      </vt:variant>
      <vt:variant>
        <vt:lpwstr/>
      </vt:variant>
      <vt:variant>
        <vt:lpwstr>_Toc368387241</vt:lpwstr>
      </vt:variant>
      <vt:variant>
        <vt:i4>1114161</vt:i4>
      </vt:variant>
      <vt:variant>
        <vt:i4>20</vt:i4>
      </vt:variant>
      <vt:variant>
        <vt:i4>0</vt:i4>
      </vt:variant>
      <vt:variant>
        <vt:i4>5</vt:i4>
      </vt:variant>
      <vt:variant>
        <vt:lpwstr/>
      </vt:variant>
      <vt:variant>
        <vt:lpwstr>_Toc368387240</vt:lpwstr>
      </vt:variant>
      <vt:variant>
        <vt:i4>1441841</vt:i4>
      </vt:variant>
      <vt:variant>
        <vt:i4>14</vt:i4>
      </vt:variant>
      <vt:variant>
        <vt:i4>0</vt:i4>
      </vt:variant>
      <vt:variant>
        <vt:i4>5</vt:i4>
      </vt:variant>
      <vt:variant>
        <vt:lpwstr/>
      </vt:variant>
      <vt:variant>
        <vt:lpwstr>_Toc368387239</vt:lpwstr>
      </vt:variant>
      <vt:variant>
        <vt:i4>1441841</vt:i4>
      </vt:variant>
      <vt:variant>
        <vt:i4>8</vt:i4>
      </vt:variant>
      <vt:variant>
        <vt:i4>0</vt:i4>
      </vt:variant>
      <vt:variant>
        <vt:i4>5</vt:i4>
      </vt:variant>
      <vt:variant>
        <vt:lpwstr/>
      </vt:variant>
      <vt:variant>
        <vt:lpwstr>_Toc368387238</vt:lpwstr>
      </vt:variant>
      <vt:variant>
        <vt:i4>1441841</vt:i4>
      </vt:variant>
      <vt:variant>
        <vt:i4>2</vt:i4>
      </vt:variant>
      <vt:variant>
        <vt:i4>0</vt:i4>
      </vt:variant>
      <vt:variant>
        <vt:i4>5</vt:i4>
      </vt:variant>
      <vt:variant>
        <vt:lpwstr/>
      </vt:variant>
      <vt:variant>
        <vt:lpwstr>_Toc368387237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DEQ;Division of Water Quality</dc:creator>
  <cp:lastModifiedBy>Brenda Johnson</cp:lastModifiedBy>
  <cp:revision>6</cp:revision>
  <cp:lastPrinted>2018-03-15T16:49:00Z</cp:lastPrinted>
  <dcterms:created xsi:type="dcterms:W3CDTF">2019-09-13T22:42:00Z</dcterms:created>
  <dcterms:modified xsi:type="dcterms:W3CDTF">2019-09-30T21:12:00Z</dcterms:modified>
</cp:coreProperties>
</file>